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6c3a5c"/>
          <w:sz w:val="40"/>
          <w:szCs w:val="40"/>
        </w:rPr>
      </w:pPr>
      <w:r w:rsidDel="00000000" w:rsidR="00000000" w:rsidRPr="00000000">
        <w:rPr>
          <w:rFonts w:ascii="Arial" w:cs="Arial" w:eastAsia="Arial" w:hAnsi="Arial"/>
          <w:b w:val="1"/>
          <w:color w:val="6c3a5c"/>
          <w:sz w:val="40"/>
          <w:szCs w:val="40"/>
          <w:rtl w:val="0"/>
        </w:rPr>
        <w:t xml:space="preserve">Moratorium Request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9360"/>
        </w:tabs>
        <w:spacing w:after="240" w:before="221"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Dear Superintendent and School Board Members,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9360"/>
        </w:tabs>
        <w:spacing w:after="240" w:before="22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Thank you for all the work you do to support our children.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9360"/>
        </w:tabs>
        <w:spacing w:after="240" w:before="22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As a community we all need to question the current use and future planned investments to bring more electronic devices into our children’s classrooms.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9360"/>
        </w:tabs>
        <w:spacing w:after="240" w:before="22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Independent peer-reviewed research by education experts has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validated tablets, laptops, or smartphones as effective teaching tools.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9360"/>
        </w:tabs>
        <w:spacing w:after="240" w:before="22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Given that research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has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identified serious learning, physical health, mental health, and behavioral and privacy concerns connected to children’s use of digital devices, we should employ the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precautionary principle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the idea, based in environmental science, that the introduction of a new product or process whose ultimate effects are disputed or unknown should be resisted</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With little or no benefit and potential harm, it is prudent to pause and limit the use of digital devices in our district until such time as these devices can be shown to be safe for children.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9360"/>
        </w:tabs>
        <w:spacing w:after="240" w:before="22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We welcome the opportunity to present some of the research that supports our request at the next scheduled School Board meeting. Until that time, we insist that a viable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low-tech option be created for students wishing to opt out of the 1:1 learning program.</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9360"/>
        </w:tabs>
        <w:spacing w:after="240" w:before="3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Signed,</w:t>
      </w: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
              <a:graphic>
                <a:graphicData uri="http://schemas.microsoft.com/office/word/2010/wordprocessingShape">
                  <wps:wsp>
                    <wps:cNvCnPr/>
                    <wps:spPr>
                      <a:xfrm>
                        <a:off x="2222790" y="3780000"/>
                        <a:ext cx="6246421" cy="0"/>
                      </a:xfrm>
                      <a:prstGeom prst="straightConnector1">
                        <a:avLst/>
                      </a:prstGeom>
                      <a:noFill/>
                      <a:ln cap="flat" cmpd="sng" w="9525">
                        <a:solidFill>
                          <a:srgbClr val="F2A14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46421" cy="12700"/>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This resource is part of the Screens in Schools </w:t>
    </w:r>
    <w:r w:rsidDel="00000000" w:rsidR="00000000" w:rsidRPr="00000000">
      <w:rPr>
        <w:rFonts w:ascii="Arial" w:cs="Arial" w:eastAsia="Arial" w:hAnsi="Arial"/>
        <w:i w:val="1"/>
        <w:color w:val="f55553"/>
        <w:sz w:val="20"/>
        <w:szCs w:val="20"/>
        <w:rtl w:val="0"/>
      </w:rPr>
      <w:t xml:space="preserve">Action Kit</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 a project of the Action Network’s Screens in Schools Work Group. To access the entire </w:t>
    </w:r>
    <w:r w:rsidDel="00000000" w:rsidR="00000000" w:rsidRPr="00000000">
      <w:rPr>
        <w:rFonts w:ascii="Arial" w:cs="Arial" w:eastAsia="Arial" w:hAnsi="Arial"/>
        <w:i w:val="1"/>
        <w:color w:val="f55553"/>
        <w:sz w:val="20"/>
        <w:szCs w:val="20"/>
        <w:rtl w:val="0"/>
      </w:rPr>
      <w:t xml:space="preserve">Action Kit </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and learn more, visit </w:t>
    </w:r>
    <w:hyperlink r:id="rId2">
      <w:r w:rsidDel="00000000" w:rsidR="00000000" w:rsidRPr="00000000">
        <w:rPr>
          <w:rFonts w:ascii="Arial" w:cs="Arial" w:eastAsia="Arial" w:hAnsi="Arial"/>
          <w:i w:val="1"/>
          <w:color w:val="1155cc"/>
          <w:sz w:val="20"/>
          <w:szCs w:val="20"/>
          <w:u w:val="single"/>
          <w:rtl w:val="0"/>
        </w:rPr>
        <w:t xml:space="preserve">https://commercialfreechildhood.org/pf/screens-in-schools-action-kit/</w:t>
      </w:r>
    </w:hyperlink>
    <w:r w:rsidDel="00000000" w:rsidR="00000000" w:rsidRPr="00000000">
      <w:rPr>
        <w:rFonts w:ascii="Calibri" w:cs="Calibri" w:eastAsia="Calibri" w:hAnsi="Calibri"/>
        <w:b w:val="0"/>
        <w:i w:val="0"/>
        <w:smallCaps w:val="0"/>
        <w:strike w:val="0"/>
        <w:color w:val="f55553"/>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775149"/>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3314700" cy="66675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-580579</wp:posOffset>
          </wp:positionH>
          <wp:positionV relativeFrom="paragraph">
            <wp:posOffset>0</wp:posOffset>
          </wp:positionV>
          <wp:extent cx="3314700" cy="6667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D7B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7BDB"/>
  </w:style>
  <w:style w:type="paragraph" w:styleId="Footer">
    <w:name w:val="footer"/>
    <w:basedOn w:val="Normal"/>
    <w:link w:val="FooterChar"/>
    <w:uiPriority w:val="99"/>
    <w:unhideWhenUsed w:val="1"/>
    <w:rsid w:val="009D7B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7BDB"/>
  </w:style>
  <w:style w:type="character" w:styleId="Hyperlink">
    <w:name w:val="Hyperlink"/>
    <w:basedOn w:val="DefaultParagraphFont"/>
    <w:uiPriority w:val="99"/>
    <w:unhideWhenUsed w:val="1"/>
    <w:rsid w:val="009D7BDB"/>
    <w:rPr>
      <w:color w:val="0563c1" w:themeColor="hyperlink"/>
      <w:u w:val="single"/>
    </w:rPr>
  </w:style>
  <w:style w:type="paragraph" w:styleId="NormalWeb">
    <w:name w:val="Normal (Web)"/>
    <w:basedOn w:val="Normal"/>
    <w:uiPriority w:val="99"/>
    <w:unhideWhenUsed w:val="1"/>
    <w:rsid w:val="0080246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ommercialfreechildhood.org/pf/screens-in-schools-action-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heggeIpjhNAn/I45v1s7XvKmQ==">AMUW2mW5GMJpmXMh7mens+g9lqq7CFJ2xFFBwxEGjyF6gpxN2ArGsjVuVWcwFRjNwj5jX1Hs6DEUvJmFrRDwTMQn9rGDyjHs6KqrkWZXCZvOla4vEvnKvTk+kxBHKSl+fFyqOnKf1A04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2019-11-05T18:54:00Z</dcterms:created>
  <dc:creator>jean@commercialfreechildhood.org</dc:creator>
</cp:coreProperties>
</file>