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50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97027" w:rsidRDefault="00197027">
      <w:pPr>
        <w:rPr>
          <w:rFonts w:ascii="Arial" w:eastAsia="Arial" w:hAnsi="Arial" w:cs="Arial"/>
          <w:b/>
          <w:color w:val="6C3A5C"/>
          <w:sz w:val="16"/>
          <w:szCs w:val="16"/>
        </w:rPr>
      </w:pPr>
    </w:p>
    <w:p w:rsidR="00197027" w:rsidRDefault="009166B0">
      <w:pPr>
        <w:rPr>
          <w:rFonts w:ascii="Arial" w:eastAsia="Arial" w:hAnsi="Arial" w:cs="Arial"/>
          <w:b/>
          <w:color w:val="6C3A5C"/>
          <w:sz w:val="40"/>
          <w:szCs w:val="40"/>
        </w:rPr>
      </w:pPr>
      <w:r>
        <w:rPr>
          <w:rFonts w:ascii="Arial" w:eastAsia="Arial" w:hAnsi="Arial" w:cs="Arial"/>
          <w:b/>
          <w:color w:val="6C3A5C"/>
          <w:sz w:val="40"/>
          <w:szCs w:val="40"/>
        </w:rPr>
        <w:t>Opción de programa de instrucción con uso mínimo de pantallas para la escuela primaria e intermedia</w:t>
      </w: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Estimados miembros de la Junta Escolar y Superintendente [nombre del Superintendente],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padres de niños que han sido impactados por el programa 1.1, solicitamos que el [DISTRITO ESCOLAR] ofrezca a los padres la opción de ubicar a sus hijos en un programa de instrucción con uso mínimo de pantallas para todas las materias de estudio básica</w:t>
      </w:r>
      <w:r>
        <w:rPr>
          <w:rFonts w:ascii="Arial" w:eastAsia="Arial" w:hAnsi="Arial" w:cs="Arial"/>
          <w:color w:val="000000"/>
        </w:rPr>
        <w:t>s.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Asegurar las materias básicas para nuestros estudiantes más jóvenes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educación de nuestros hijos ha sido reducida por el uso excesivo de dispositivos digitales. Los </w:t>
      </w:r>
      <w:hyperlink r:id="rId7">
        <w:r>
          <w:rPr>
            <w:rFonts w:ascii="Arial" w:eastAsia="Arial" w:hAnsi="Arial" w:cs="Arial"/>
            <w:color w:val="0563C1"/>
            <w:u w:val="single"/>
          </w:rPr>
          <w:t>estudios</w:t>
        </w:r>
      </w:hyperlink>
      <w:r>
        <w:rPr>
          <w:rFonts w:ascii="Arial" w:eastAsia="Arial" w:hAnsi="Arial" w:cs="Arial"/>
          <w:color w:val="000000"/>
        </w:rPr>
        <w:t xml:space="preserve"> han mostrado que la instrucción basada en la computadora no ayuda al aprendizaje, y que, de hecho frecuentemente la impide. El ahora llamado “aprendiza</w:t>
      </w:r>
      <w:r>
        <w:rPr>
          <w:rFonts w:ascii="Arial" w:eastAsia="Arial" w:hAnsi="Arial" w:cs="Arial"/>
          <w:color w:val="000000"/>
        </w:rPr>
        <w:t xml:space="preserve">je personalizado” es cualquier cosa menos “personal”. La instrucción computarizada en los iPads no es la forma en que la mayoría de los niños aprenden mejor.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Ejemplos de habilidades ignoradas: lectura y escritura de libros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[Distrito] promueve el dom</w:t>
      </w:r>
      <w:r>
        <w:rPr>
          <w:rFonts w:ascii="Arial" w:eastAsia="Arial" w:hAnsi="Arial" w:cs="Arial"/>
          <w:color w:val="000000"/>
        </w:rPr>
        <w:t xml:space="preserve">inio de la escritura cursiva en tercer grado en el </w:t>
      </w:r>
      <w:r>
        <w:rPr>
          <w:rFonts w:ascii="Arial" w:eastAsia="Arial" w:hAnsi="Arial" w:cs="Arial"/>
          <w:color w:val="000000"/>
          <w:u w:val="single"/>
        </w:rPr>
        <w:t>Programa de estudios</w:t>
      </w:r>
      <w:r>
        <w:rPr>
          <w:rFonts w:ascii="Arial" w:eastAsia="Arial" w:hAnsi="Arial" w:cs="Arial"/>
          <w:color w:val="000000"/>
        </w:rPr>
        <w:t xml:space="preserve"> y eso no se ha realizado consistentemente, dejando a muchos niños, desde la primaria hasta la preparatoria, sin que puedan escribir e incluso leer en cursivas. La escritura cursiva e i</w:t>
      </w:r>
      <w:r>
        <w:rPr>
          <w:rFonts w:ascii="Arial" w:eastAsia="Arial" w:hAnsi="Arial" w:cs="Arial"/>
          <w:color w:val="000000"/>
        </w:rPr>
        <w:t xml:space="preserve">mpresa ha </w:t>
      </w:r>
      <w:hyperlink r:id="rId8">
        <w:r>
          <w:rPr>
            <w:rFonts w:ascii="Arial" w:eastAsia="Arial" w:hAnsi="Arial" w:cs="Arial"/>
            <w:color w:val="0563C1"/>
            <w:u w:val="single"/>
          </w:rPr>
          <w:t>demostrado</w:t>
        </w:r>
      </w:hyperlink>
      <w:r>
        <w:rPr>
          <w:rFonts w:ascii="Arial" w:eastAsia="Arial" w:hAnsi="Arial" w:cs="Arial"/>
          <w:color w:val="000000"/>
        </w:rPr>
        <w:t xml:space="preserve"> que ayuda a los estudiantes a retener la información (tomar notas), a mejorar su fluidez en la lectura y a mejorar habilidades motoras</w:t>
      </w:r>
      <w:r>
        <w:rPr>
          <w:rFonts w:ascii="Arial" w:eastAsia="Arial" w:hAnsi="Arial" w:cs="Arial"/>
          <w:color w:val="000000"/>
        </w:rPr>
        <w:t xml:space="preserve"> finas.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manera similar, la lectura en pantallas no es lo mismo que leer versiones impresas. Los </w:t>
      </w:r>
      <w:hyperlink r:id="rId9">
        <w:r>
          <w:rPr>
            <w:rFonts w:ascii="Arial" w:eastAsia="Arial" w:hAnsi="Arial" w:cs="Arial"/>
            <w:color w:val="0563C1"/>
            <w:u w:val="single"/>
          </w:rPr>
          <w:t>estudios</w:t>
        </w:r>
      </w:hyperlink>
      <w:r>
        <w:rPr>
          <w:rFonts w:ascii="Arial" w:eastAsia="Arial" w:hAnsi="Arial" w:cs="Arial"/>
          <w:color w:val="000000"/>
        </w:rPr>
        <w:t xml:space="preserve"> demuestran que leer –especialmente no-ficción- desde una pantal</w:t>
      </w:r>
      <w:r>
        <w:rPr>
          <w:rFonts w:ascii="Arial" w:eastAsia="Arial" w:hAnsi="Arial" w:cs="Arial"/>
          <w:color w:val="000000"/>
        </w:rPr>
        <w:t xml:space="preserve">la es más superficial y menos probable que resulte en retención de la información.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tanto hemos perdido mientras intentamos adelantarnos?</w:t>
      </w: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¿Qué habilidades se pierden cuando se reemplazan experiencias autenticas con el uso de pantallas? La mayoría de los niños llegan al [DISTRITO] con una experiencia substancial en el uso de “pantallas” y no necesitan ser enseñados en como usarlas. Los maestr</w:t>
      </w:r>
      <w:r>
        <w:rPr>
          <w:rFonts w:ascii="Arial" w:eastAsia="Arial" w:hAnsi="Arial" w:cs="Arial"/>
          <w:color w:val="000000"/>
        </w:rPr>
        <w:t>os están observando una falta de “destrezas sociales personales” que se requieren para el éxito escolar, como: resolver conflictos con sus compañeros, asistir a una lección sin medios electrónicos, realizar esfuerzo sostenido, y habilidades motoras buenas.</w:t>
      </w:r>
      <w:r>
        <w:rPr>
          <w:rFonts w:ascii="Arial" w:eastAsia="Arial" w:hAnsi="Arial" w:cs="Arial"/>
          <w:color w:val="000000"/>
        </w:rPr>
        <w:t xml:space="preserve">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investigación demuestra que el uso de dispositivos electrónicos se correlaciona con serios problemas de salud y de desarrollo, así como retrasos cognitivos. Miopía, insomnio, ansiedad, adicción al Internet, y problemas de atención son solo algunos de lo</w:t>
      </w:r>
      <w:r>
        <w:rPr>
          <w:rFonts w:ascii="Arial" w:eastAsia="Arial" w:hAnsi="Arial" w:cs="Arial"/>
          <w:color w:val="000000"/>
        </w:rPr>
        <w:t xml:space="preserve">s riesgos asociados, y por </w:t>
      </w:r>
      <w:r>
        <w:rPr>
          <w:rFonts w:ascii="Arial" w:eastAsia="Arial" w:hAnsi="Arial" w:cs="Arial"/>
          <w:color w:val="000000"/>
        </w:rPr>
        <w:br/>
        <w:t xml:space="preserve">los cuales debemos preocuparnos. En varios estados, incluyendo Maryland, Oregón y </w:t>
      </w:r>
    </w:p>
    <w:p w:rsidR="00197027" w:rsidRDefault="0052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California, </w:t>
      </w:r>
      <w:r w:rsidR="009166B0">
        <w:rPr>
          <w:rFonts w:ascii="Arial" w:eastAsia="Arial" w:hAnsi="Arial" w:cs="Arial"/>
          <w:color w:val="000000"/>
        </w:rPr>
        <w:t xml:space="preserve">ya se están considerando o se están aprobando leyes relacionadas con el uso de dispositivos en las escuelas.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27F71" w:rsidRDefault="0052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27F71" w:rsidRDefault="0052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27F71" w:rsidRDefault="0052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27F71" w:rsidRDefault="0052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Como padres, querem</w:t>
      </w:r>
      <w:r>
        <w:rPr>
          <w:rFonts w:ascii="Arial" w:eastAsia="Arial" w:hAnsi="Arial" w:cs="Arial"/>
          <w:color w:val="000000"/>
        </w:rPr>
        <w:t xml:space="preserve">os para nuestros estudiantes de escuela primaria e intermedia* una instrucción con uso mínimo de pantallas, donde a la vez se les inculque el amor al aprendizaje y la curiosidad.  </w:t>
      </w:r>
      <w:r>
        <w:rPr>
          <w:rFonts w:ascii="Arial" w:eastAsia="Arial" w:hAnsi="Arial" w:cs="Arial"/>
          <w:b/>
          <w:color w:val="000000"/>
        </w:rPr>
        <w:t>Este programa podría incluir una mayor interacción con compañeros y maestros</w:t>
      </w:r>
      <w:r>
        <w:rPr>
          <w:rFonts w:ascii="Arial" w:eastAsia="Arial" w:hAnsi="Arial" w:cs="Arial"/>
          <w:b/>
          <w:color w:val="000000"/>
        </w:rPr>
        <w:t>, menos pruebas de opción múltiple, reforzamiento diario de la escritura a mano y la escritura a lo largo de todas las materias, lectura de libros impresos y un uso de la tecnología apropiado al desarrollo, siempre y cuando pueda usarse de manera transform</w:t>
      </w:r>
      <w:r>
        <w:rPr>
          <w:rFonts w:ascii="Arial" w:eastAsia="Arial" w:hAnsi="Arial" w:cs="Arial"/>
          <w:b/>
          <w:color w:val="000000"/>
        </w:rPr>
        <w:t>adora.</w:t>
      </w:r>
      <w:r>
        <w:rPr>
          <w:rFonts w:ascii="Arial" w:eastAsia="Arial" w:hAnsi="Arial" w:cs="Arial"/>
          <w:color w:val="000000"/>
        </w:rPr>
        <w:t xml:space="preserve">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Ayúdenos a garantizar una base sólida de educación básica para nuestros alumnos más jóvenes. </w:t>
      </w:r>
    </w:p>
    <w:p w:rsidR="00197027" w:rsidRDefault="00197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97027" w:rsidRDefault="0091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Gracias, </w:t>
      </w:r>
    </w:p>
    <w:p w:rsidR="00197027" w:rsidRDefault="00197027">
      <w:pPr>
        <w:tabs>
          <w:tab w:val="left" w:pos="3385"/>
          <w:tab w:val="left" w:pos="6564"/>
        </w:tabs>
        <w:rPr>
          <w:rFonts w:ascii="Arial" w:eastAsia="Arial" w:hAnsi="Arial" w:cs="Arial"/>
          <w:b/>
          <w:color w:val="6C3A5C"/>
          <w:sz w:val="28"/>
          <w:szCs w:val="28"/>
        </w:rPr>
      </w:pPr>
    </w:p>
    <w:p w:rsidR="00197027" w:rsidRDefault="00197027">
      <w:pPr>
        <w:tabs>
          <w:tab w:val="left" w:pos="3385"/>
          <w:tab w:val="left" w:pos="6564"/>
        </w:tabs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</w:p>
    <w:sectPr w:rsidR="0019702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B0" w:rsidRDefault="009166B0">
      <w:pPr>
        <w:spacing w:after="0" w:line="240" w:lineRule="auto"/>
      </w:pPr>
      <w:r>
        <w:separator/>
      </w:r>
    </w:p>
  </w:endnote>
  <w:endnote w:type="continuationSeparator" w:id="0">
    <w:p w:rsidR="009166B0" w:rsidRDefault="0091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27" w:rsidRDefault="00527F71" w:rsidP="00527F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i/>
        <w:color w:val="F55553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82442C" wp14:editId="6B7E16E9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6246421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6421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2A14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62DF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0;margin-top:-6pt;width:491.8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" strokecolor="#f2a146">
              <v:stroke startarrowwidth="narrow" startarrowlength="short" endarrowwidth="narrow" endarrowlength="short" joinstyle="miter"/>
            </v:shape>
          </w:pict>
        </mc:Fallback>
      </mc:AlternateContent>
    </w:r>
    <w:r w:rsidR="009166B0">
      <w:rPr>
        <w:rFonts w:ascii="Arial" w:eastAsia="Arial" w:hAnsi="Arial" w:cs="Arial"/>
        <w:i/>
        <w:color w:val="F55553"/>
        <w:sz w:val="20"/>
        <w:szCs w:val="20"/>
      </w:rPr>
      <w:t xml:space="preserve">Este recurso es parte de la Caja de Recursos sobre Pantallas en las Escuelas, un proyecto de Action Network’s Screen del Grupo de Trabajo de Escuelas. Para acceder a la caja de recursos completa y aprender más, visite </w:t>
    </w:r>
    <w:hyperlink r:id="rId1">
      <w:r w:rsidR="009166B0">
        <w:rPr>
          <w:rFonts w:ascii="Arial" w:eastAsia="Arial" w:hAnsi="Arial" w:cs="Arial"/>
          <w:i/>
          <w:color w:val="1155CC"/>
          <w:sz w:val="20"/>
          <w:szCs w:val="20"/>
          <w:u w:val="single"/>
        </w:rPr>
        <w:t>https://commercialfreechildhood.org/pf/screens-in-schools-action-kit/</w:t>
      </w:r>
    </w:hyperlink>
    <w:r w:rsidR="009166B0">
      <w:rPr>
        <w:color w:val="F55553"/>
      </w:rPr>
      <w:t>.</w:t>
    </w:r>
    <w:r w:rsidR="009166B0">
      <w:rPr>
        <w:rFonts w:ascii="Arial" w:eastAsia="Arial" w:hAnsi="Arial" w:cs="Arial"/>
        <w:i/>
        <w:color w:val="77514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B0" w:rsidRDefault="009166B0">
      <w:pPr>
        <w:spacing w:after="0" w:line="240" w:lineRule="auto"/>
      </w:pPr>
      <w:r>
        <w:separator/>
      </w:r>
    </w:p>
  </w:footnote>
  <w:footnote w:type="continuationSeparator" w:id="0">
    <w:p w:rsidR="009166B0" w:rsidRDefault="0091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27" w:rsidRDefault="00916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-580579</wp:posOffset>
          </wp:positionH>
          <wp:positionV relativeFrom="paragraph">
            <wp:posOffset>0</wp:posOffset>
          </wp:positionV>
          <wp:extent cx="3314700" cy="6667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27" w:rsidRDefault="009166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3314700" cy="66675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27"/>
    <w:rsid w:val="00197027"/>
    <w:rsid w:val="00527F71"/>
    <w:rsid w:val="009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583D"/>
  <w15:docId w15:val="{51FC8FD9-43BD-4D43-8DF0-61DCCC3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2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character" w:styleId="Hyperlink">
    <w:name w:val="Hyperlink"/>
    <w:basedOn w:val="DefaultParagraphFont"/>
    <w:uiPriority w:val="99"/>
    <w:unhideWhenUsed/>
    <w:rsid w:val="009D7B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9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E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7230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30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72309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ytherapy.com/blog/handwriting-literacy-handwriting-influences-read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boot-foundation.org/does-educational-technology-help-students-lear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1467-9817.1226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ercialfreechildhood.org/pf/screens-in-schools-action-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L2Zi35scw0Np6y0g6uKoL1AUQ==">AMUW2mWaEZ7j0/4FRio/WlGAqgOXsapixrvO+SP44E7K90b04RkpuKm/45u+43h4KwejzYkn3fjCxj8CDh30Q/jj5Kv3lKE45SYVvGHvxDUoknEUROPqE3N+suUIDpy4NlPWzsS+Wtxm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jean@commercialfreechildhood.org</dc:creator>
  <cp:lastModifiedBy>Sam Garin</cp:lastModifiedBy>
  <cp:revision>2</cp:revision>
  <dcterms:created xsi:type="dcterms:W3CDTF">2019-11-14T18:10:00Z</dcterms:created>
  <dcterms:modified xsi:type="dcterms:W3CDTF">2020-01-09T20:43:00Z</dcterms:modified>
</cp:coreProperties>
</file>