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BDA1A" w14:textId="721BA74E" w:rsidR="00F07BC2" w:rsidRPr="00C76F79" w:rsidRDefault="00F07BC2" w:rsidP="00F07BC2">
      <w:pPr>
        <w:widowControl w:val="0"/>
        <w:spacing w:after="0" w:line="276" w:lineRule="auto"/>
        <w:rPr>
          <w:rFonts w:ascii="Arial" w:eastAsia="Arial" w:hAnsi="Arial" w:cs="Arial"/>
          <w:i/>
          <w:iCs/>
          <w:color w:val="353535"/>
        </w:rPr>
      </w:pPr>
      <w:r w:rsidRPr="00C76F79">
        <w:rPr>
          <w:rFonts w:ascii="Arial" w:eastAsia="Arial" w:hAnsi="Arial" w:cs="Arial"/>
          <w:i/>
          <w:iCs/>
          <w:color w:val="353535"/>
        </w:rPr>
        <w:t>Note: Below is an editable letter to share with your school district. For maximum effectiveness, we encourage you to enlist other families in your dialogue with your district</w:t>
      </w:r>
      <w:r w:rsidR="00C76F79">
        <w:rPr>
          <w:rFonts w:ascii="Arial" w:eastAsia="Arial" w:hAnsi="Arial" w:cs="Arial"/>
          <w:i/>
          <w:iCs/>
          <w:color w:val="353535"/>
        </w:rPr>
        <w:t>.</w:t>
      </w:r>
      <w:r w:rsidRPr="00C76F79">
        <w:rPr>
          <w:rFonts w:ascii="Arial" w:eastAsia="Arial" w:hAnsi="Arial" w:cs="Arial"/>
          <w:i/>
          <w:iCs/>
          <w:color w:val="353535"/>
        </w:rPr>
        <w:t xml:space="preserve"> </w:t>
      </w:r>
      <w:r w:rsidR="00C76F79">
        <w:rPr>
          <w:rFonts w:ascii="Arial" w:eastAsia="Arial" w:hAnsi="Arial" w:cs="Arial"/>
          <w:i/>
          <w:iCs/>
          <w:color w:val="353535"/>
        </w:rPr>
        <w:t>Fo</w:t>
      </w:r>
      <w:r w:rsidRPr="00C76F79">
        <w:rPr>
          <w:rFonts w:ascii="Arial" w:eastAsia="Arial" w:hAnsi="Arial" w:cs="Arial"/>
          <w:i/>
          <w:iCs/>
          <w:color w:val="353535"/>
        </w:rPr>
        <w:t>r that reason</w:t>
      </w:r>
      <w:r w:rsidR="00C76F79">
        <w:rPr>
          <w:rFonts w:ascii="Arial" w:eastAsia="Arial" w:hAnsi="Arial" w:cs="Arial"/>
          <w:i/>
          <w:iCs/>
          <w:color w:val="353535"/>
        </w:rPr>
        <w:t>,</w:t>
      </w:r>
      <w:r w:rsidRPr="00C76F79">
        <w:rPr>
          <w:rFonts w:ascii="Arial" w:eastAsia="Arial" w:hAnsi="Arial" w:cs="Arial"/>
          <w:i/>
          <w:iCs/>
          <w:color w:val="353535"/>
        </w:rPr>
        <w:t xml:space="preserve"> the letter has been drafted as coming from “we.”</w:t>
      </w:r>
      <w:r w:rsidR="00801111" w:rsidRPr="00C76F79">
        <w:rPr>
          <w:rFonts w:ascii="Arial" w:eastAsia="Arial" w:hAnsi="Arial" w:cs="Arial"/>
          <w:i/>
          <w:iCs/>
          <w:color w:val="353535"/>
        </w:rPr>
        <w:t xml:space="preserve"> If you are unable to get other families to join you, we still encourage you to send the letter. Just be sure to change “we” to “I” throughout the document!</w:t>
      </w:r>
    </w:p>
    <w:p w14:paraId="7123E477" w14:textId="77777777" w:rsidR="00C76F79" w:rsidRDefault="00C76F79" w:rsidP="00F07BC2">
      <w:pPr>
        <w:widowControl w:val="0"/>
        <w:spacing w:after="0" w:line="276" w:lineRule="auto"/>
        <w:rPr>
          <w:rFonts w:ascii="Arial" w:eastAsia="Arial" w:hAnsi="Arial" w:cs="Arial"/>
          <w:color w:val="353535"/>
        </w:rPr>
      </w:pPr>
    </w:p>
    <w:p w14:paraId="6DE44CE6" w14:textId="23665FE6" w:rsidR="00F07BC2" w:rsidRDefault="00F07BC2" w:rsidP="00F07BC2">
      <w:pPr>
        <w:widowControl w:val="0"/>
        <w:spacing w:after="0" w:line="276" w:lineRule="auto"/>
        <w:rPr>
          <w:rFonts w:ascii="Arial" w:eastAsia="Arial" w:hAnsi="Arial" w:cs="Arial"/>
          <w:color w:val="353535"/>
        </w:rPr>
      </w:pPr>
      <w:r>
        <w:rPr>
          <w:rFonts w:ascii="Arial" w:eastAsia="Arial" w:hAnsi="Arial" w:cs="Arial"/>
          <w:color w:val="353535"/>
        </w:rPr>
        <w:t xml:space="preserve">Dear </w:t>
      </w:r>
      <w:r w:rsidR="00C76F79">
        <w:rPr>
          <w:rFonts w:ascii="Arial" w:eastAsia="Arial" w:hAnsi="Arial" w:cs="Arial"/>
          <w:color w:val="353535"/>
        </w:rPr>
        <w:t>[SCHOOL OFFICIAL]</w:t>
      </w:r>
      <w:r w:rsidR="00083A30">
        <w:rPr>
          <w:rFonts w:ascii="Arial" w:eastAsia="Arial" w:hAnsi="Arial" w:cs="Arial"/>
          <w:color w:val="353535"/>
        </w:rPr>
        <w:t>,</w:t>
      </w:r>
      <w:r>
        <w:rPr>
          <w:rFonts w:ascii="Arial" w:eastAsia="Arial" w:hAnsi="Arial" w:cs="Arial"/>
          <w:color w:val="353535"/>
        </w:rPr>
        <w:t xml:space="preserve"> </w:t>
      </w:r>
    </w:p>
    <w:p w14:paraId="0AB231B3" w14:textId="77777777" w:rsidR="00F07BC2" w:rsidRDefault="00F07BC2" w:rsidP="00F07BC2">
      <w:pPr>
        <w:widowControl w:val="0"/>
        <w:spacing w:after="0" w:line="276" w:lineRule="auto"/>
        <w:rPr>
          <w:rFonts w:ascii="Arial" w:eastAsia="Arial" w:hAnsi="Arial" w:cs="Arial"/>
          <w:color w:val="353535"/>
        </w:rPr>
      </w:pPr>
    </w:p>
    <w:p w14:paraId="2DC1966B" w14:textId="1FD83681" w:rsidR="00083A30" w:rsidRDefault="00262B37" w:rsidP="00083A30">
      <w:pPr>
        <w:widowControl w:val="0"/>
        <w:spacing w:after="0" w:line="276" w:lineRule="auto"/>
        <w:rPr>
          <w:rFonts w:ascii="Arial" w:eastAsia="Arial" w:hAnsi="Arial" w:cs="Arial"/>
          <w:color w:val="353535"/>
        </w:rPr>
      </w:pPr>
      <w:r>
        <w:rPr>
          <w:rFonts w:ascii="Arial" w:eastAsia="Arial" w:hAnsi="Arial" w:cs="Arial"/>
          <w:color w:val="353535"/>
        </w:rPr>
        <w:t xml:space="preserve">We urge [SCHOOL DISTRICT] </w:t>
      </w:r>
      <w:r w:rsidR="00834C39">
        <w:rPr>
          <w:rFonts w:ascii="Arial" w:eastAsia="Arial" w:hAnsi="Arial" w:cs="Arial"/>
          <w:color w:val="353535"/>
        </w:rPr>
        <w:t xml:space="preserve">to commit to limited and intentional use of </w:t>
      </w:r>
      <w:r w:rsidR="00C76F79">
        <w:rPr>
          <w:rFonts w:ascii="Arial" w:eastAsia="Arial" w:hAnsi="Arial" w:cs="Arial"/>
          <w:color w:val="353535"/>
        </w:rPr>
        <w:t>educational</w:t>
      </w:r>
      <w:r w:rsidR="00834C39">
        <w:rPr>
          <w:rFonts w:ascii="Arial" w:eastAsia="Arial" w:hAnsi="Arial" w:cs="Arial"/>
          <w:color w:val="353535"/>
        </w:rPr>
        <w:t xml:space="preserve"> technologies (EdTech) during the 2020-21 school year. We recognize that the pandemic has completely disrupted education and that this year will include a significant amount of remote learning. However, remote learning does not have to equal online education</w:t>
      </w:r>
      <w:r w:rsidR="00C76F79">
        <w:rPr>
          <w:rFonts w:ascii="Arial" w:eastAsia="Arial" w:hAnsi="Arial" w:cs="Arial"/>
          <w:color w:val="353535"/>
        </w:rPr>
        <w:t>,</w:t>
      </w:r>
      <w:r w:rsidR="00834C39">
        <w:rPr>
          <w:rFonts w:ascii="Arial" w:eastAsia="Arial" w:hAnsi="Arial" w:cs="Arial"/>
          <w:color w:val="353535"/>
        </w:rPr>
        <w:t xml:space="preserve"> and we urge </w:t>
      </w:r>
      <w:r w:rsidR="00C76F79">
        <w:rPr>
          <w:rFonts w:ascii="Arial" w:eastAsia="Arial" w:hAnsi="Arial" w:cs="Arial"/>
          <w:color w:val="353535"/>
        </w:rPr>
        <w:t>[</w:t>
      </w:r>
      <w:r w:rsidR="00834C39">
        <w:rPr>
          <w:rFonts w:ascii="Arial" w:eastAsia="Arial" w:hAnsi="Arial" w:cs="Arial"/>
          <w:color w:val="353535"/>
        </w:rPr>
        <w:t>SCHOOL DISTRICT</w:t>
      </w:r>
      <w:r w:rsidR="00C76F79">
        <w:rPr>
          <w:rFonts w:ascii="Arial" w:eastAsia="Arial" w:hAnsi="Arial" w:cs="Arial"/>
          <w:color w:val="353535"/>
        </w:rPr>
        <w:t>]</w:t>
      </w:r>
      <w:r w:rsidR="00834C39">
        <w:rPr>
          <w:rFonts w:ascii="Arial" w:eastAsia="Arial" w:hAnsi="Arial" w:cs="Arial"/>
          <w:color w:val="353535"/>
        </w:rPr>
        <w:t xml:space="preserve"> to prioritize hands-on, project-based offline learning, regardless of whether students are learning in school or from home. </w:t>
      </w:r>
      <w:r w:rsidR="00834C39">
        <w:rPr>
          <w:rFonts w:ascii="Arial" w:eastAsia="Arial" w:hAnsi="Arial" w:cs="Arial"/>
          <w:color w:val="353535"/>
        </w:rPr>
        <w:br/>
      </w:r>
      <w:r w:rsidR="00834C39">
        <w:rPr>
          <w:rFonts w:ascii="Arial" w:eastAsia="Arial" w:hAnsi="Arial" w:cs="Arial"/>
          <w:color w:val="353535"/>
        </w:rPr>
        <w:br/>
        <w:t>We are attaching “</w:t>
      </w:r>
      <w:r w:rsidR="00834C39" w:rsidRPr="00834C39">
        <w:rPr>
          <w:rFonts w:ascii="Arial" w:eastAsia="Arial" w:hAnsi="Arial" w:cs="Arial"/>
          <w:color w:val="353535"/>
        </w:rPr>
        <w:t>A Statement on EdTech and Education Policy during the Pandemic</w:t>
      </w:r>
      <w:r w:rsidR="00834C39">
        <w:rPr>
          <w:rFonts w:ascii="Arial" w:eastAsia="Arial" w:hAnsi="Arial" w:cs="Arial"/>
          <w:color w:val="353535"/>
        </w:rPr>
        <w:t xml:space="preserve">,” </w:t>
      </w:r>
      <w:r>
        <w:rPr>
          <w:rFonts w:ascii="Arial" w:eastAsia="Arial" w:hAnsi="Arial" w:cs="Arial"/>
          <w:color w:val="353535"/>
        </w:rPr>
        <w:t>published by Campaign for a Commercial-Free Childhood</w:t>
      </w:r>
      <w:r w:rsidR="00834C39">
        <w:rPr>
          <w:rFonts w:ascii="Arial" w:eastAsia="Arial" w:hAnsi="Arial" w:cs="Arial"/>
          <w:color w:val="353535"/>
        </w:rPr>
        <w:t xml:space="preserve"> an</w:t>
      </w:r>
      <w:r w:rsidR="00083A30">
        <w:rPr>
          <w:rFonts w:ascii="Arial" w:eastAsia="Arial" w:hAnsi="Arial" w:cs="Arial"/>
          <w:color w:val="353535"/>
        </w:rPr>
        <w:t>d</w:t>
      </w:r>
      <w:r w:rsidR="00834C39">
        <w:rPr>
          <w:rFonts w:ascii="Arial" w:eastAsia="Arial" w:hAnsi="Arial" w:cs="Arial"/>
          <w:color w:val="353535"/>
        </w:rPr>
        <w:t xml:space="preserve"> endorsed by 36 advocacy groups and 70 </w:t>
      </w:r>
      <w:r w:rsidR="00234552" w:rsidRPr="00234552">
        <w:rPr>
          <w:rFonts w:ascii="Arial" w:eastAsia="Arial" w:hAnsi="Arial" w:cs="Arial"/>
          <w:color w:val="353535"/>
        </w:rPr>
        <w:t>leading experts in education, child development, and technology</w:t>
      </w:r>
      <w:r w:rsidR="00834C39">
        <w:rPr>
          <w:rFonts w:ascii="Arial" w:eastAsia="Arial" w:hAnsi="Arial" w:cs="Arial"/>
          <w:color w:val="353535"/>
        </w:rPr>
        <w:t xml:space="preserve">. </w:t>
      </w:r>
      <w:r w:rsidR="00F07BC2">
        <w:rPr>
          <w:rFonts w:ascii="Arial" w:eastAsia="Arial" w:hAnsi="Arial" w:cs="Arial"/>
          <w:color w:val="353535"/>
        </w:rPr>
        <w:t xml:space="preserve">The statement includes a summary of the research demonstrating EdTech’s ineffectiveness and </w:t>
      </w:r>
      <w:r w:rsidR="00083A30">
        <w:rPr>
          <w:rFonts w:ascii="Arial" w:eastAsia="Arial" w:hAnsi="Arial" w:cs="Arial"/>
          <w:color w:val="353535"/>
        </w:rPr>
        <w:t xml:space="preserve">how it </w:t>
      </w:r>
      <w:r w:rsidR="00F07BC2">
        <w:rPr>
          <w:rFonts w:ascii="Arial" w:eastAsia="Arial" w:hAnsi="Arial" w:cs="Arial"/>
          <w:color w:val="353535"/>
        </w:rPr>
        <w:t>harms students</w:t>
      </w:r>
      <w:r w:rsidR="00083A30">
        <w:rPr>
          <w:rFonts w:ascii="Arial" w:eastAsia="Arial" w:hAnsi="Arial" w:cs="Arial"/>
          <w:color w:val="353535"/>
        </w:rPr>
        <w:t>’</w:t>
      </w:r>
      <w:r w:rsidR="00F07BC2">
        <w:rPr>
          <w:rFonts w:ascii="Arial" w:eastAsia="Arial" w:hAnsi="Arial" w:cs="Arial"/>
          <w:color w:val="353535"/>
        </w:rPr>
        <w:t xml:space="preserve"> learning and wellbeing. It also includes</w:t>
      </w:r>
      <w:r w:rsidR="00083A30">
        <w:rPr>
          <w:rFonts w:ascii="Arial" w:eastAsia="Arial" w:hAnsi="Arial" w:cs="Arial"/>
          <w:color w:val="353535"/>
        </w:rPr>
        <w:t xml:space="preserve"> these</w:t>
      </w:r>
      <w:r w:rsidR="00F07BC2">
        <w:rPr>
          <w:rFonts w:ascii="Arial" w:eastAsia="Arial" w:hAnsi="Arial" w:cs="Arial"/>
          <w:color w:val="353535"/>
        </w:rPr>
        <w:t xml:space="preserve"> five principles to guide decisions about using EdTech during the pandemic and beyond: </w:t>
      </w:r>
    </w:p>
    <w:p w14:paraId="44AFC8BB" w14:textId="77777777" w:rsidR="00083A30" w:rsidRDefault="00083A30" w:rsidP="00083A30">
      <w:pPr>
        <w:widowControl w:val="0"/>
        <w:spacing w:after="0" w:line="276" w:lineRule="auto"/>
        <w:rPr>
          <w:rFonts w:ascii="Arial" w:eastAsia="Arial" w:hAnsi="Arial" w:cs="Arial"/>
          <w:color w:val="353535"/>
        </w:rPr>
      </w:pPr>
    </w:p>
    <w:p w14:paraId="149E756D" w14:textId="3D2BE8FC" w:rsidR="00083A30" w:rsidRPr="00083A30" w:rsidRDefault="00083A30" w:rsidP="00083A30">
      <w:pPr>
        <w:widowControl w:val="0"/>
        <w:numPr>
          <w:ilvl w:val="0"/>
          <w:numId w:val="1"/>
        </w:numPr>
        <w:spacing w:after="200" w:line="240" w:lineRule="auto"/>
        <w:rPr>
          <w:rFonts w:ascii="Arial" w:eastAsia="Arial" w:hAnsi="Arial" w:cs="Arial"/>
          <w:bCs/>
        </w:rPr>
      </w:pPr>
      <w:r w:rsidRPr="00083A30">
        <w:rPr>
          <w:rFonts w:ascii="Arial" w:eastAsia="Arial" w:hAnsi="Arial" w:cs="Arial"/>
          <w:bCs/>
        </w:rPr>
        <w:t>Limit screen time</w:t>
      </w:r>
    </w:p>
    <w:p w14:paraId="1E0B84AE" w14:textId="5895D281" w:rsidR="00083A30" w:rsidRPr="00083A30" w:rsidRDefault="00083A30" w:rsidP="00083A30">
      <w:pPr>
        <w:widowControl w:val="0"/>
        <w:numPr>
          <w:ilvl w:val="0"/>
          <w:numId w:val="1"/>
        </w:numPr>
        <w:spacing w:before="240" w:after="200" w:line="240" w:lineRule="auto"/>
        <w:rPr>
          <w:rFonts w:ascii="Arial" w:eastAsia="Arial" w:hAnsi="Arial" w:cs="Arial"/>
          <w:bCs/>
        </w:rPr>
      </w:pPr>
      <w:r w:rsidRPr="00083A30">
        <w:rPr>
          <w:rFonts w:ascii="Arial" w:eastAsia="Arial" w:hAnsi="Arial" w:cs="Arial"/>
          <w:bCs/>
        </w:rPr>
        <w:t xml:space="preserve">Embrace teachers and relationships over EdTech </w:t>
      </w:r>
    </w:p>
    <w:p w14:paraId="3AEDD5E3" w14:textId="06B9793B" w:rsidR="00083A30" w:rsidRPr="00083A30" w:rsidRDefault="00083A30" w:rsidP="00083A30">
      <w:pPr>
        <w:widowControl w:val="0"/>
        <w:numPr>
          <w:ilvl w:val="0"/>
          <w:numId w:val="1"/>
        </w:numPr>
        <w:spacing w:before="240" w:after="200" w:line="240" w:lineRule="auto"/>
        <w:rPr>
          <w:rFonts w:ascii="Arial" w:eastAsia="Arial" w:hAnsi="Arial" w:cs="Arial"/>
          <w:bCs/>
        </w:rPr>
      </w:pPr>
      <w:r w:rsidRPr="00083A30">
        <w:rPr>
          <w:rFonts w:ascii="Arial" w:eastAsia="Arial" w:hAnsi="Arial" w:cs="Arial"/>
          <w:bCs/>
        </w:rPr>
        <w:t>Maximize offline, hands-on learning</w:t>
      </w:r>
    </w:p>
    <w:p w14:paraId="1370799E" w14:textId="77777777" w:rsidR="00083A30" w:rsidRPr="00083A30" w:rsidRDefault="00083A30" w:rsidP="00083A30">
      <w:pPr>
        <w:widowControl w:val="0"/>
        <w:numPr>
          <w:ilvl w:val="0"/>
          <w:numId w:val="1"/>
        </w:numPr>
        <w:spacing w:after="200" w:line="240" w:lineRule="auto"/>
        <w:rPr>
          <w:rFonts w:ascii="Arial" w:eastAsia="Arial" w:hAnsi="Arial" w:cs="Arial"/>
          <w:bCs/>
        </w:rPr>
      </w:pPr>
      <w:r w:rsidRPr="00083A30">
        <w:rPr>
          <w:rFonts w:ascii="Arial" w:eastAsia="Arial" w:hAnsi="Arial" w:cs="Arial"/>
          <w:bCs/>
        </w:rPr>
        <w:t xml:space="preserve">Avoid hasty purchases </w:t>
      </w:r>
      <w:r w:rsidRPr="00083A30">
        <w:rPr>
          <w:rFonts w:ascii="Arial" w:eastAsia="Arial" w:hAnsi="Arial" w:cs="Arial"/>
          <w:bCs/>
        </w:rPr>
        <w:t>of EdTech</w:t>
      </w:r>
    </w:p>
    <w:p w14:paraId="2DAE5924" w14:textId="663524F8" w:rsidR="00083A30" w:rsidRPr="00083A30" w:rsidRDefault="00083A30" w:rsidP="00083A30">
      <w:pPr>
        <w:widowControl w:val="0"/>
        <w:numPr>
          <w:ilvl w:val="0"/>
          <w:numId w:val="1"/>
        </w:numPr>
        <w:spacing w:after="200" w:line="240" w:lineRule="auto"/>
        <w:rPr>
          <w:rFonts w:ascii="Arial" w:eastAsia="Arial" w:hAnsi="Arial" w:cs="Arial"/>
          <w:bCs/>
        </w:rPr>
      </w:pPr>
      <w:r w:rsidRPr="00083A30">
        <w:rPr>
          <w:rFonts w:ascii="Arial" w:eastAsia="Arial" w:hAnsi="Arial" w:cs="Arial"/>
          <w:bCs/>
        </w:rPr>
        <w:t>Understand and mitigate student privacy risks</w:t>
      </w:r>
    </w:p>
    <w:p w14:paraId="761C07C2" w14:textId="77777777" w:rsidR="00234552" w:rsidRDefault="00234552" w:rsidP="00262B37">
      <w:pPr>
        <w:widowControl w:val="0"/>
        <w:spacing w:after="0" w:line="276" w:lineRule="auto"/>
        <w:rPr>
          <w:rFonts w:ascii="Arial" w:eastAsia="Arial" w:hAnsi="Arial" w:cs="Arial"/>
          <w:color w:val="353535"/>
        </w:rPr>
      </w:pPr>
    </w:p>
    <w:p w14:paraId="5C1F0307" w14:textId="254A3D35" w:rsidR="00F07BC2" w:rsidRDefault="00F07BC2" w:rsidP="00262B37">
      <w:pPr>
        <w:widowControl w:val="0"/>
        <w:spacing w:after="0" w:line="276" w:lineRule="auto"/>
        <w:rPr>
          <w:rFonts w:ascii="Arial" w:eastAsia="Arial" w:hAnsi="Arial" w:cs="Arial"/>
          <w:color w:val="353535"/>
        </w:rPr>
      </w:pPr>
      <w:r>
        <w:rPr>
          <w:rFonts w:ascii="Arial" w:eastAsia="Arial" w:hAnsi="Arial" w:cs="Arial"/>
          <w:color w:val="353535"/>
        </w:rPr>
        <w:t xml:space="preserve">We urge </w:t>
      </w:r>
      <w:r w:rsidR="00083A30">
        <w:rPr>
          <w:rFonts w:ascii="Arial" w:eastAsia="Arial" w:hAnsi="Arial" w:cs="Arial"/>
          <w:color w:val="353535"/>
        </w:rPr>
        <w:t>[SCHOOL DISTRICT]</w:t>
      </w:r>
      <w:r>
        <w:rPr>
          <w:rFonts w:ascii="Arial" w:eastAsia="Arial" w:hAnsi="Arial" w:cs="Arial"/>
          <w:color w:val="353535"/>
        </w:rPr>
        <w:t xml:space="preserve"> to use these principles to guide pedagogy and purchasing decisions in the coming year. We would welcome the opportunity to discuss this with you further. Thank you so much for your commitment to our children’s wellbeing during these challenging times.</w:t>
      </w:r>
    </w:p>
    <w:p w14:paraId="77E1D2FE" w14:textId="77777777" w:rsidR="00F07BC2" w:rsidRDefault="00F07BC2" w:rsidP="00262B37">
      <w:pPr>
        <w:widowControl w:val="0"/>
        <w:spacing w:after="0" w:line="276" w:lineRule="auto"/>
        <w:rPr>
          <w:rFonts w:ascii="Arial" w:eastAsia="Arial" w:hAnsi="Arial" w:cs="Arial"/>
          <w:color w:val="353535"/>
        </w:rPr>
      </w:pPr>
    </w:p>
    <w:p w14:paraId="6297A384" w14:textId="77777777" w:rsidR="00F07BC2" w:rsidRDefault="00F07BC2" w:rsidP="00262B37">
      <w:pPr>
        <w:widowControl w:val="0"/>
        <w:spacing w:after="0" w:line="276" w:lineRule="auto"/>
        <w:rPr>
          <w:rFonts w:ascii="Arial" w:eastAsia="Arial" w:hAnsi="Arial" w:cs="Arial"/>
          <w:color w:val="353535"/>
        </w:rPr>
      </w:pPr>
      <w:r>
        <w:rPr>
          <w:rFonts w:ascii="Arial" w:eastAsia="Arial" w:hAnsi="Arial" w:cs="Arial"/>
          <w:color w:val="353535"/>
        </w:rPr>
        <w:t>Sincerely,</w:t>
      </w:r>
    </w:p>
    <w:p w14:paraId="47AAD169" w14:textId="77777777" w:rsidR="00F07BC2" w:rsidRDefault="00F07BC2" w:rsidP="00262B37">
      <w:pPr>
        <w:widowControl w:val="0"/>
        <w:spacing w:after="0" w:line="276" w:lineRule="auto"/>
        <w:rPr>
          <w:rFonts w:ascii="Arial" w:eastAsia="Arial" w:hAnsi="Arial" w:cs="Arial"/>
          <w:color w:val="353535"/>
        </w:rPr>
      </w:pPr>
    </w:p>
    <w:p w14:paraId="122E2BF9" w14:textId="1059B2E5" w:rsidR="00234552" w:rsidRDefault="00234552" w:rsidP="00262B37">
      <w:pPr>
        <w:widowControl w:val="0"/>
        <w:pBdr>
          <w:bottom w:val="single" w:sz="6" w:space="1" w:color="auto"/>
        </w:pBdr>
        <w:spacing w:after="0" w:line="276" w:lineRule="auto"/>
        <w:rPr>
          <w:rFonts w:ascii="Arial" w:eastAsia="Arial" w:hAnsi="Arial" w:cs="Arial"/>
          <w:color w:val="353535"/>
        </w:rPr>
      </w:pPr>
    </w:p>
    <w:p w14:paraId="124D6D90" w14:textId="77777777" w:rsidR="002901E3" w:rsidRDefault="002901E3" w:rsidP="002901E3">
      <w:pPr>
        <w:widowControl w:val="0"/>
        <w:spacing w:after="0" w:line="276" w:lineRule="auto"/>
        <w:jc w:val="center"/>
        <w:rPr>
          <w:rFonts w:ascii="Arial" w:eastAsia="Arial" w:hAnsi="Arial" w:cs="Arial"/>
          <w:b/>
          <w:color w:val="353535"/>
        </w:rPr>
      </w:pPr>
    </w:p>
    <w:p w14:paraId="5B4EE654" w14:textId="3E20FB17" w:rsidR="00262B37" w:rsidRDefault="002901E3" w:rsidP="002901E3">
      <w:pPr>
        <w:widowControl w:val="0"/>
        <w:spacing w:after="0" w:line="276" w:lineRule="auto"/>
        <w:jc w:val="center"/>
        <w:rPr>
          <w:rFonts w:ascii="Arial" w:eastAsia="Arial" w:hAnsi="Arial" w:cs="Arial"/>
          <w:color w:val="353535"/>
        </w:rPr>
      </w:pPr>
      <w:r>
        <w:rPr>
          <w:rFonts w:ascii="Arial" w:eastAsia="Arial" w:hAnsi="Arial" w:cs="Arial"/>
          <w:b/>
          <w:color w:val="353535"/>
        </w:rPr>
        <w:t>A Statement on EdTech and Education Policy during the Pandemic</w:t>
      </w:r>
    </w:p>
    <w:p w14:paraId="58969F32" w14:textId="77777777" w:rsidR="002901E3" w:rsidRDefault="002901E3" w:rsidP="00262B37">
      <w:pPr>
        <w:widowControl w:val="0"/>
        <w:spacing w:after="0" w:line="276" w:lineRule="auto"/>
        <w:rPr>
          <w:rFonts w:ascii="Arial" w:eastAsia="Arial" w:hAnsi="Arial" w:cs="Arial"/>
          <w:color w:val="353535"/>
        </w:rPr>
      </w:pPr>
    </w:p>
    <w:p w14:paraId="704FE13E" w14:textId="216FC99F" w:rsidR="00262B37" w:rsidRPr="00262B37" w:rsidRDefault="00262B37" w:rsidP="00262B37">
      <w:pPr>
        <w:widowControl w:val="0"/>
        <w:spacing w:after="0" w:line="276" w:lineRule="auto"/>
        <w:rPr>
          <w:rFonts w:ascii="Arial" w:eastAsia="Arial" w:hAnsi="Arial" w:cs="Arial"/>
          <w:color w:val="353535"/>
        </w:rPr>
      </w:pPr>
      <w:r w:rsidRPr="00262B37">
        <w:rPr>
          <w:rFonts w:ascii="Arial" w:eastAsia="Arial" w:hAnsi="Arial" w:cs="Arial"/>
          <w:color w:val="353535"/>
        </w:rPr>
        <w:t>We are approaching an educational crossroads, accelerated by the COVID-19 school closures and remote learning experiments of this spring. We cannot afford another year in which students become alienated from the learning process. Furthermore, the decisions and investments school districts make in the coming months will shape educational practices long after the pandemic ends.</w:t>
      </w:r>
    </w:p>
    <w:p w14:paraId="4380FC43" w14:textId="77777777" w:rsidR="00262B37" w:rsidRPr="00262B37" w:rsidRDefault="00262B37" w:rsidP="00262B37">
      <w:pPr>
        <w:widowControl w:val="0"/>
        <w:spacing w:after="0" w:line="276" w:lineRule="auto"/>
        <w:rPr>
          <w:rFonts w:ascii="Arial" w:eastAsia="Arial" w:hAnsi="Arial" w:cs="Arial"/>
          <w:color w:val="353535"/>
        </w:rPr>
      </w:pPr>
    </w:p>
    <w:p w14:paraId="465A702E" w14:textId="77777777" w:rsidR="00262B37" w:rsidRPr="00262B37" w:rsidRDefault="00262B37" w:rsidP="00262B37">
      <w:pPr>
        <w:widowControl w:val="0"/>
        <w:spacing w:after="0" w:line="276" w:lineRule="auto"/>
        <w:rPr>
          <w:rFonts w:ascii="Arial" w:eastAsia="Arial" w:hAnsi="Arial" w:cs="Arial"/>
          <w:color w:val="353535"/>
        </w:rPr>
      </w:pPr>
      <w:r w:rsidRPr="00262B37">
        <w:rPr>
          <w:rFonts w:ascii="Arial" w:eastAsia="Arial" w:hAnsi="Arial" w:cs="Arial"/>
          <w:i/>
          <w:color w:val="353535"/>
        </w:rPr>
        <w:t>The undersigned urge educators and policymakers to look beyond simplistic EdTech solutions, and find ways to limit children’s time on computers and digital devices during the coming school year and beyond.</w:t>
      </w:r>
      <w:r w:rsidRPr="00262B37">
        <w:rPr>
          <w:rFonts w:ascii="Arial" w:eastAsia="Arial" w:hAnsi="Arial" w:cs="Arial"/>
          <w:color w:val="353535"/>
        </w:rPr>
        <w:t xml:space="preserve"> We recognize that there is significant uncertainty about what school will look like in the fall and that education across the United States will look vastly different from state to state and district to district. Nevertheless, whether school is in-person, remote, or some combination thereof, educators should ensure that their curricula and assignments center on offline, high-engagement components such as hands-on, project- and place-based learning. </w:t>
      </w:r>
    </w:p>
    <w:p w14:paraId="168E6663" w14:textId="77777777" w:rsidR="00262B37" w:rsidRPr="00262B37" w:rsidRDefault="00262B37" w:rsidP="00262B37">
      <w:pPr>
        <w:widowControl w:val="0"/>
        <w:pBdr>
          <w:top w:val="nil"/>
          <w:left w:val="nil"/>
          <w:bottom w:val="nil"/>
          <w:right w:val="nil"/>
          <w:between w:val="nil"/>
        </w:pBdr>
        <w:spacing w:after="0" w:line="276" w:lineRule="auto"/>
        <w:rPr>
          <w:rFonts w:ascii="Arial" w:eastAsia="Arial" w:hAnsi="Arial" w:cs="Arial"/>
          <w:color w:val="353535"/>
        </w:rPr>
      </w:pPr>
    </w:p>
    <w:p w14:paraId="6FFA96FD" w14:textId="47C684B6" w:rsidR="00262B37" w:rsidRPr="00262B37" w:rsidRDefault="00262B37" w:rsidP="00262B37">
      <w:pPr>
        <w:widowControl w:val="0"/>
        <w:spacing w:after="0" w:line="276" w:lineRule="auto"/>
        <w:rPr>
          <w:rFonts w:ascii="Arial" w:eastAsia="Arial" w:hAnsi="Arial" w:cs="Arial"/>
          <w:color w:val="353535"/>
        </w:rPr>
      </w:pPr>
      <w:r w:rsidRPr="00262B37">
        <w:rPr>
          <w:rFonts w:ascii="Arial" w:eastAsia="Arial" w:hAnsi="Arial" w:cs="Arial"/>
          <w:color w:val="353535"/>
        </w:rPr>
        <w:t>Seizing an opportunity to capture a larger portion of the $10 trillion global education market,</w:t>
      </w:r>
      <w:r w:rsidRPr="00262B37">
        <w:rPr>
          <w:rFonts w:ascii="Arial" w:eastAsia="Arial" w:hAnsi="Arial" w:cs="Arial"/>
          <w:color w:val="353535"/>
          <w:vertAlign w:val="superscript"/>
        </w:rPr>
        <w:footnoteReference w:id="1"/>
      </w:r>
      <w:r w:rsidRPr="00262B37">
        <w:rPr>
          <w:rFonts w:ascii="Arial" w:eastAsia="Arial" w:hAnsi="Arial" w:cs="Arial"/>
          <w:color w:val="353535"/>
        </w:rPr>
        <w:t xml:space="preserve"> for-profit EdTech vendors are selling families and policymakers the false premise that EdTech products offer effective and budget-friendly ways to learn. In reality, the products are costly to purchase and maintain, and frequently crowd teachers and staff out of the budget. The products also ensnare students, whose data and brand loyalty are harvested, and who often become targets of relentless marketing efforts. These efforts include the insidious practice of upselling, through which </w:t>
      </w:r>
      <w:r w:rsidRPr="00262B37">
        <w:rPr>
          <w:rFonts w:ascii="Arial" w:eastAsia="Arial" w:hAnsi="Arial" w:cs="Arial"/>
        </w:rPr>
        <w:t xml:space="preserve">students and their families are pushed to purchase premium versions, thereby exacerbating inequalities among students. </w:t>
      </w:r>
      <w:r w:rsidRPr="00262B37">
        <w:rPr>
          <w:rFonts w:ascii="Arial" w:eastAsia="Arial" w:hAnsi="Arial" w:cs="Arial"/>
          <w:color w:val="353535"/>
        </w:rPr>
        <w:t>Equally important, these programs reduce the roles played by creative, compassionate teachers in educating the whole child. Learning happens best in the context of human relationships and is lost when the balance is skewed toward online platforms.</w:t>
      </w:r>
    </w:p>
    <w:p w14:paraId="7B7F5C7F" w14:textId="77777777" w:rsidR="00262B37" w:rsidRPr="00262B37" w:rsidRDefault="00262B37" w:rsidP="00262B37">
      <w:pPr>
        <w:widowControl w:val="0"/>
        <w:pBdr>
          <w:top w:val="nil"/>
          <w:left w:val="nil"/>
          <w:bottom w:val="nil"/>
          <w:right w:val="nil"/>
          <w:between w:val="nil"/>
        </w:pBdr>
        <w:spacing w:after="0" w:line="276" w:lineRule="auto"/>
        <w:rPr>
          <w:rFonts w:ascii="Arial" w:eastAsia="Arial" w:hAnsi="Arial" w:cs="Arial"/>
        </w:rPr>
      </w:pPr>
    </w:p>
    <w:p w14:paraId="600C6640" w14:textId="77777777" w:rsidR="00262B37" w:rsidRPr="00262B37" w:rsidRDefault="00262B37" w:rsidP="00262B37">
      <w:pPr>
        <w:widowControl w:val="0"/>
        <w:spacing w:after="0" w:line="276" w:lineRule="auto"/>
        <w:rPr>
          <w:rFonts w:ascii="Arial" w:eastAsia="Arial" w:hAnsi="Arial" w:cs="Arial"/>
          <w:color w:val="353535"/>
        </w:rPr>
      </w:pPr>
      <w:r w:rsidRPr="00262B37">
        <w:rPr>
          <w:rFonts w:ascii="Arial" w:eastAsia="Arial" w:hAnsi="Arial" w:cs="Arial"/>
        </w:rPr>
        <w:t xml:space="preserve">The value of quality, teacher-driven instruction is well-supported by </w:t>
      </w:r>
      <w:r w:rsidRPr="00262B37">
        <w:rPr>
          <w:rFonts w:ascii="Arial" w:eastAsia="Arial" w:hAnsi="Arial" w:cs="Arial"/>
          <w:color w:val="353535"/>
        </w:rPr>
        <w:t>research</w:t>
      </w:r>
      <w:r w:rsidRPr="00262B37">
        <w:rPr>
          <w:rFonts w:ascii="Arial" w:eastAsia="Arial" w:hAnsi="Arial" w:cs="Arial"/>
        </w:rPr>
        <w:t>.</w:t>
      </w:r>
      <w:r w:rsidRPr="00262B37">
        <w:rPr>
          <w:rFonts w:ascii="Arial" w:eastAsia="Arial" w:hAnsi="Arial" w:cs="Arial"/>
          <w:vertAlign w:val="superscript"/>
        </w:rPr>
        <w:footnoteReference w:id="2"/>
      </w:r>
      <w:r w:rsidRPr="00262B37">
        <w:rPr>
          <w:rFonts w:ascii="Arial" w:eastAsia="Arial" w:hAnsi="Arial" w:cs="Arial"/>
        </w:rPr>
        <w:t xml:space="preserve"> There is no credible research supporting industry claims that online, personalized learning programs improve academic outcomes.</w:t>
      </w:r>
      <w:r w:rsidRPr="00262B37">
        <w:rPr>
          <w:rFonts w:ascii="Arial" w:eastAsia="Arial" w:hAnsi="Arial" w:cs="Arial"/>
          <w:vertAlign w:val="superscript"/>
        </w:rPr>
        <w:footnoteReference w:id="3"/>
      </w:r>
      <w:r w:rsidRPr="00262B37">
        <w:rPr>
          <w:rFonts w:ascii="Arial" w:eastAsia="Arial" w:hAnsi="Arial" w:cs="Arial"/>
          <w:vertAlign w:val="superscript"/>
        </w:rPr>
        <w:t>,</w:t>
      </w:r>
      <w:r w:rsidRPr="00262B37">
        <w:rPr>
          <w:rFonts w:ascii="Arial" w:eastAsia="Arial" w:hAnsi="Arial" w:cs="Arial"/>
          <w:vertAlign w:val="superscript"/>
        </w:rPr>
        <w:footnoteReference w:id="4"/>
      </w:r>
      <w:r w:rsidRPr="00262B37">
        <w:rPr>
          <w:rFonts w:ascii="Arial" w:eastAsia="Arial" w:hAnsi="Arial" w:cs="Arial"/>
        </w:rPr>
        <w:t xml:space="preserve"> Test scores do not rise. Dropout rates do not fall. Graduation rates do not improve. In 2019, </w:t>
      </w:r>
      <w:r w:rsidRPr="00262B37">
        <w:rPr>
          <w:rFonts w:ascii="Arial" w:eastAsia="Arial" w:hAnsi="Arial" w:cs="Arial"/>
          <w:color w:val="353535"/>
        </w:rPr>
        <w:t>fewer than half of virtual and blended schools had “acceptable” state performance ratings, and only 30% of virtual schools associated with for-profit Education Management Organizations (EMO) managed to meet even that low bar.</w:t>
      </w:r>
      <w:r w:rsidRPr="00262B37">
        <w:rPr>
          <w:rFonts w:ascii="Arial" w:eastAsia="Arial" w:hAnsi="Arial" w:cs="Arial"/>
          <w:color w:val="353535"/>
          <w:vertAlign w:val="superscript"/>
        </w:rPr>
        <w:footnoteReference w:id="5"/>
      </w:r>
      <w:r w:rsidRPr="00262B37">
        <w:rPr>
          <w:rFonts w:ascii="Arial" w:eastAsia="Arial" w:hAnsi="Arial" w:cs="Arial"/>
          <w:color w:val="353535"/>
        </w:rPr>
        <w:t xml:space="preserve"> A study of millions of high school students in 36 countries by the </w:t>
      </w:r>
      <w:proofErr w:type="spellStart"/>
      <w:r w:rsidRPr="00262B37">
        <w:rPr>
          <w:rFonts w:ascii="Arial" w:eastAsia="Arial" w:hAnsi="Arial" w:cs="Arial"/>
          <w:color w:val="353535"/>
        </w:rPr>
        <w:t>Organisation</w:t>
      </w:r>
      <w:proofErr w:type="spellEnd"/>
      <w:r w:rsidRPr="00262B37">
        <w:rPr>
          <w:rFonts w:ascii="Arial" w:eastAsia="Arial" w:hAnsi="Arial" w:cs="Arial"/>
          <w:color w:val="353535"/>
        </w:rPr>
        <w:t xml:space="preserve"> for Economic Co-operation and Development (OECD) found that students who frequently used computers at school “do a lot worse in most learning outcomes, even after accounting for social background and student demographics.”</w:t>
      </w:r>
      <w:r w:rsidRPr="00262B37">
        <w:rPr>
          <w:rFonts w:ascii="Arial" w:eastAsia="Arial" w:hAnsi="Arial" w:cs="Arial"/>
          <w:color w:val="353535"/>
          <w:vertAlign w:val="superscript"/>
        </w:rPr>
        <w:footnoteReference w:id="6"/>
      </w:r>
    </w:p>
    <w:p w14:paraId="56BB97AA" w14:textId="77777777" w:rsidR="00262B37" w:rsidRPr="00262B37" w:rsidRDefault="00262B37" w:rsidP="00262B37">
      <w:pPr>
        <w:widowControl w:val="0"/>
        <w:tabs>
          <w:tab w:val="left" w:pos="360"/>
          <w:tab w:val="left" w:pos="720"/>
          <w:tab w:val="left" w:pos="1080"/>
          <w:tab w:val="left" w:pos="1440"/>
          <w:tab w:val="left" w:pos="1800"/>
          <w:tab w:val="left" w:pos="2160"/>
          <w:tab w:val="left" w:pos="2880"/>
          <w:tab w:val="left" w:pos="3600"/>
          <w:tab w:val="left" w:pos="4320"/>
        </w:tabs>
        <w:spacing w:after="0" w:line="276" w:lineRule="auto"/>
        <w:rPr>
          <w:rFonts w:ascii="Arial" w:eastAsia="Arial" w:hAnsi="Arial" w:cs="Arial"/>
          <w:color w:val="353535"/>
        </w:rPr>
      </w:pPr>
    </w:p>
    <w:p w14:paraId="75B63C9B" w14:textId="77777777" w:rsidR="00262B37" w:rsidRPr="00262B37" w:rsidRDefault="00262B37" w:rsidP="00262B37">
      <w:pPr>
        <w:widowControl w:val="0"/>
        <w:tabs>
          <w:tab w:val="left" w:pos="360"/>
          <w:tab w:val="left" w:pos="720"/>
          <w:tab w:val="left" w:pos="1080"/>
          <w:tab w:val="left" w:pos="1440"/>
          <w:tab w:val="left" w:pos="1800"/>
          <w:tab w:val="left" w:pos="2160"/>
          <w:tab w:val="left" w:pos="2880"/>
          <w:tab w:val="left" w:pos="3600"/>
          <w:tab w:val="left" w:pos="4320"/>
        </w:tabs>
        <w:spacing w:after="0" w:line="276" w:lineRule="auto"/>
        <w:rPr>
          <w:rFonts w:ascii="Arial" w:eastAsia="Arial" w:hAnsi="Arial" w:cs="Arial"/>
        </w:rPr>
      </w:pPr>
      <w:r w:rsidRPr="00262B37">
        <w:rPr>
          <w:rFonts w:ascii="Arial" w:eastAsia="Arial" w:hAnsi="Arial" w:cs="Arial"/>
          <w:color w:val="353535"/>
        </w:rPr>
        <w:t xml:space="preserve">EdTech is destined to underdeliver because of how the human brain reacts to screen-based media. In short: the brain doesn’t like it. Reading text on paper increases comprehension, retention, and sheer </w:t>
      </w:r>
      <w:r w:rsidRPr="00262B37">
        <w:rPr>
          <w:rFonts w:ascii="Arial" w:eastAsia="Arial" w:hAnsi="Arial" w:cs="Arial"/>
          <w:color w:val="353535"/>
        </w:rPr>
        <w:lastRenderedPageBreak/>
        <w:t>satisfaction with reading as an activity</w:t>
      </w:r>
      <w:r w:rsidRPr="00262B37">
        <w:rPr>
          <w:rFonts w:ascii="Arial" w:eastAsia="Arial" w:hAnsi="Arial" w:cs="Arial"/>
        </w:rPr>
        <w:t>.</w:t>
      </w:r>
      <w:r w:rsidRPr="00262B37">
        <w:rPr>
          <w:rFonts w:ascii="Arial" w:eastAsia="Arial" w:hAnsi="Arial" w:cs="Arial"/>
          <w:vertAlign w:val="superscript"/>
        </w:rPr>
        <w:footnoteReference w:id="7"/>
      </w:r>
      <w:r w:rsidRPr="00262B37">
        <w:rPr>
          <w:rFonts w:ascii="Arial" w:eastAsia="Arial" w:hAnsi="Arial" w:cs="Arial"/>
        </w:rPr>
        <w:t xml:space="preserve"> Writing by hand boosts idea generation as well as retention.</w:t>
      </w:r>
      <w:r w:rsidRPr="00262B37">
        <w:rPr>
          <w:rFonts w:ascii="Arial" w:eastAsia="Arial" w:hAnsi="Arial" w:cs="Arial"/>
          <w:vertAlign w:val="superscript"/>
        </w:rPr>
        <w:footnoteReference w:id="8"/>
      </w:r>
      <w:r w:rsidRPr="00262B37">
        <w:rPr>
          <w:rFonts w:ascii="Arial" w:eastAsia="Arial" w:hAnsi="Arial" w:cs="Arial"/>
        </w:rPr>
        <w:t xml:space="preserve"> Children between the ages of 8 and 11 who spend more than two hours per day on screens perform worse on memory, language, and thinking tests than those who spend less time.</w:t>
      </w:r>
      <w:r w:rsidRPr="00262B37">
        <w:rPr>
          <w:rFonts w:ascii="Arial" w:eastAsia="Arial" w:hAnsi="Arial" w:cs="Arial"/>
          <w:vertAlign w:val="superscript"/>
        </w:rPr>
        <w:footnoteReference w:id="9"/>
      </w:r>
      <w:r w:rsidRPr="00262B37">
        <w:rPr>
          <w:rFonts w:ascii="Arial" w:eastAsia="Arial" w:hAnsi="Arial" w:cs="Arial"/>
        </w:rPr>
        <w:t xml:space="preserve"> The sensorimotor stimuli that screens offer are paltry compared to real life stimuli, and developing brains are more severely impacted by this disparity.</w:t>
      </w:r>
      <w:r w:rsidRPr="00262B37">
        <w:rPr>
          <w:rFonts w:ascii="Arial" w:eastAsia="Arial" w:hAnsi="Arial" w:cs="Arial"/>
          <w:vertAlign w:val="superscript"/>
        </w:rPr>
        <w:footnoteReference w:id="10"/>
      </w:r>
    </w:p>
    <w:p w14:paraId="6B3FFD11" w14:textId="77777777" w:rsidR="00262B37" w:rsidRPr="00262B37" w:rsidRDefault="00262B37" w:rsidP="00262B37">
      <w:pPr>
        <w:widowControl w:val="0"/>
        <w:tabs>
          <w:tab w:val="left" w:pos="360"/>
          <w:tab w:val="left" w:pos="720"/>
          <w:tab w:val="left" w:pos="1080"/>
          <w:tab w:val="left" w:pos="1440"/>
          <w:tab w:val="left" w:pos="1800"/>
          <w:tab w:val="left" w:pos="2160"/>
          <w:tab w:val="left" w:pos="2880"/>
          <w:tab w:val="left" w:pos="3600"/>
          <w:tab w:val="left" w:pos="4320"/>
        </w:tabs>
        <w:spacing w:after="0" w:line="276" w:lineRule="auto"/>
        <w:rPr>
          <w:rFonts w:ascii="Arial" w:eastAsia="Arial" w:hAnsi="Arial" w:cs="Arial"/>
        </w:rPr>
      </w:pPr>
    </w:p>
    <w:p w14:paraId="10DC71A3" w14:textId="77777777" w:rsidR="00262B37" w:rsidRPr="00262B37" w:rsidRDefault="00262B37" w:rsidP="00262B37">
      <w:pPr>
        <w:widowControl w:val="0"/>
        <w:tabs>
          <w:tab w:val="left" w:pos="360"/>
          <w:tab w:val="left" w:pos="720"/>
          <w:tab w:val="left" w:pos="1080"/>
          <w:tab w:val="left" w:pos="1440"/>
          <w:tab w:val="left" w:pos="1800"/>
          <w:tab w:val="left" w:pos="2160"/>
          <w:tab w:val="left" w:pos="2880"/>
          <w:tab w:val="left" w:pos="3600"/>
          <w:tab w:val="left" w:pos="4320"/>
        </w:tabs>
        <w:spacing w:after="0" w:line="276" w:lineRule="auto"/>
        <w:rPr>
          <w:rFonts w:ascii="Arial" w:eastAsia="Arial" w:hAnsi="Arial" w:cs="Arial"/>
        </w:rPr>
      </w:pPr>
      <w:r w:rsidRPr="00262B37">
        <w:rPr>
          <w:rFonts w:ascii="Arial" w:eastAsia="Arial" w:hAnsi="Arial" w:cs="Arial"/>
        </w:rPr>
        <w:t>Prolonged time on screens impairs more than just cognition; it is also hard on the body. Working on screens for long periods leads to digital eye strain – with symptoms including dry eye, headaches, and blurry vision – and increases the risk of myopia.</w:t>
      </w:r>
      <w:r w:rsidRPr="00262B37">
        <w:rPr>
          <w:rFonts w:ascii="Arial" w:eastAsia="Arial" w:hAnsi="Arial" w:cs="Arial"/>
          <w:vertAlign w:val="superscript"/>
        </w:rPr>
        <w:footnoteReference w:id="11"/>
      </w:r>
      <w:r w:rsidRPr="00262B37">
        <w:rPr>
          <w:rFonts w:ascii="Arial" w:eastAsia="Arial" w:hAnsi="Arial" w:cs="Arial"/>
          <w:vertAlign w:val="superscript"/>
        </w:rPr>
        <w:t>,</w:t>
      </w:r>
      <w:r w:rsidRPr="00262B37">
        <w:rPr>
          <w:rFonts w:ascii="Arial" w:eastAsia="Arial" w:hAnsi="Arial" w:cs="Arial"/>
          <w:vertAlign w:val="superscript"/>
        </w:rPr>
        <w:footnoteReference w:id="12"/>
      </w:r>
      <w:r w:rsidRPr="00262B37">
        <w:rPr>
          <w:rFonts w:ascii="Arial" w:eastAsia="Arial" w:hAnsi="Arial" w:cs="Arial"/>
        </w:rPr>
        <w:t xml:space="preserve"> Research has clearly established a link between increased screen time and worsened sleep for children and teens.</w:t>
      </w:r>
      <w:r w:rsidRPr="00262B37">
        <w:rPr>
          <w:rFonts w:ascii="Arial" w:eastAsia="Arial" w:hAnsi="Arial" w:cs="Arial"/>
          <w:vertAlign w:val="superscript"/>
        </w:rPr>
        <w:footnoteReference w:id="13"/>
      </w:r>
      <w:r w:rsidRPr="00262B37">
        <w:rPr>
          <w:rFonts w:ascii="Arial" w:eastAsia="Arial" w:hAnsi="Arial" w:cs="Arial"/>
        </w:rPr>
        <w:t xml:space="preserve"> A wealth of research also links screen exposure to childhood obesity.</w:t>
      </w:r>
      <w:r w:rsidRPr="00262B37">
        <w:rPr>
          <w:rFonts w:ascii="Arial" w:eastAsia="Arial" w:hAnsi="Arial" w:cs="Arial"/>
          <w:vertAlign w:val="superscript"/>
        </w:rPr>
        <w:footnoteReference w:id="14"/>
      </w:r>
      <w:r w:rsidRPr="00262B37">
        <w:rPr>
          <w:rFonts w:ascii="Arial" w:eastAsia="Arial" w:hAnsi="Arial" w:cs="Arial"/>
        </w:rPr>
        <w:t xml:space="preserve"> </w:t>
      </w:r>
    </w:p>
    <w:p w14:paraId="74002273" w14:textId="77777777" w:rsidR="00262B37" w:rsidRPr="00262B37" w:rsidRDefault="00262B37" w:rsidP="00262B37">
      <w:pPr>
        <w:widowControl w:val="0"/>
        <w:tabs>
          <w:tab w:val="left" w:pos="360"/>
          <w:tab w:val="left" w:pos="720"/>
          <w:tab w:val="left" w:pos="1080"/>
          <w:tab w:val="left" w:pos="1440"/>
          <w:tab w:val="left" w:pos="1800"/>
          <w:tab w:val="left" w:pos="2160"/>
          <w:tab w:val="left" w:pos="2880"/>
          <w:tab w:val="left" w:pos="3600"/>
          <w:tab w:val="left" w:pos="4320"/>
        </w:tabs>
        <w:spacing w:after="0" w:line="276" w:lineRule="auto"/>
        <w:rPr>
          <w:rFonts w:ascii="Arial" w:eastAsia="Arial" w:hAnsi="Arial" w:cs="Arial"/>
        </w:rPr>
      </w:pPr>
    </w:p>
    <w:p w14:paraId="4436845F" w14:textId="77777777" w:rsidR="00262B37" w:rsidRPr="00262B37" w:rsidRDefault="00262B37" w:rsidP="00262B37">
      <w:pPr>
        <w:widowControl w:val="0"/>
        <w:tabs>
          <w:tab w:val="left" w:pos="360"/>
          <w:tab w:val="left" w:pos="720"/>
          <w:tab w:val="left" w:pos="1080"/>
          <w:tab w:val="left" w:pos="1440"/>
          <w:tab w:val="left" w:pos="1800"/>
          <w:tab w:val="left" w:pos="2160"/>
          <w:tab w:val="left" w:pos="2880"/>
          <w:tab w:val="left" w:pos="3600"/>
          <w:tab w:val="left" w:pos="4320"/>
        </w:tabs>
        <w:spacing w:after="0" w:line="276" w:lineRule="auto"/>
        <w:rPr>
          <w:rFonts w:ascii="Arial" w:eastAsia="Arial" w:hAnsi="Arial" w:cs="Arial"/>
          <w:vertAlign w:val="superscript"/>
        </w:rPr>
      </w:pPr>
      <w:r w:rsidRPr="00262B37">
        <w:rPr>
          <w:rFonts w:ascii="Arial" w:eastAsia="Arial" w:hAnsi="Arial" w:cs="Arial"/>
        </w:rPr>
        <w:t>Additionally, EdTech platforms collect sensitive student data and require substantial time online, putting our children’s personal safety at risk. A study of 150 EdTech apps and services found “widespread lack of transparency and inconsistent privacy and security practices for products intended for children and students.”</w:t>
      </w:r>
      <w:r w:rsidRPr="00262B37">
        <w:rPr>
          <w:rFonts w:ascii="Arial" w:eastAsia="Arial" w:hAnsi="Arial" w:cs="Arial"/>
          <w:vertAlign w:val="superscript"/>
        </w:rPr>
        <w:footnoteReference w:id="15"/>
      </w:r>
      <w:r w:rsidRPr="00262B37">
        <w:rPr>
          <w:rFonts w:ascii="Arial" w:eastAsia="Arial" w:hAnsi="Arial" w:cs="Arial"/>
        </w:rPr>
        <w:t xml:space="preserve"> After investigating a series of data breaches that allowed hackers to use sensitive student data to “contact, extort, and threaten students with physical violence and release of their personal information,” the FBI’s Internet Crime Complaint Center warned in 2018 that EdTech poses threats to student privacy and safety, including “social engineering, bullying, identity theft, or other means for targeting children.”</w:t>
      </w:r>
      <w:r w:rsidRPr="00262B37">
        <w:rPr>
          <w:rFonts w:ascii="Arial" w:eastAsia="Arial" w:hAnsi="Arial" w:cs="Arial"/>
          <w:vertAlign w:val="superscript"/>
        </w:rPr>
        <w:footnoteReference w:id="16"/>
      </w:r>
      <w:r w:rsidRPr="00262B37">
        <w:rPr>
          <w:rFonts w:ascii="Arial" w:eastAsia="Arial" w:hAnsi="Arial" w:cs="Arial"/>
        </w:rPr>
        <w:t xml:space="preserve"> That warning proved prescient. This spring, the FBI issued an additional warning </w:t>
      </w:r>
      <w:r w:rsidRPr="00262B37">
        <w:rPr>
          <w:rFonts w:ascii="Arial" w:eastAsia="Arial" w:hAnsi="Arial" w:cs="Arial"/>
        </w:rPr>
        <w:lastRenderedPageBreak/>
        <w:t>to parents,</w:t>
      </w:r>
      <w:r w:rsidRPr="00262B37">
        <w:rPr>
          <w:rFonts w:ascii="Arial" w:eastAsia="Arial" w:hAnsi="Arial" w:cs="Arial"/>
          <w:vertAlign w:val="superscript"/>
        </w:rPr>
        <w:footnoteReference w:id="17"/>
      </w:r>
      <w:r w:rsidRPr="00262B37">
        <w:rPr>
          <w:rFonts w:ascii="Arial" w:eastAsia="Arial" w:hAnsi="Arial" w:cs="Arial"/>
        </w:rPr>
        <w:t xml:space="preserve"> and The National Center for Missing and Exploited Children received more than 4 million reports of online sexual abuse – an increase of nearly 3 million from April 2019.</w:t>
      </w:r>
      <w:r w:rsidRPr="00262B37">
        <w:rPr>
          <w:rFonts w:ascii="Arial" w:eastAsia="Arial" w:hAnsi="Arial" w:cs="Arial"/>
          <w:vertAlign w:val="superscript"/>
        </w:rPr>
        <w:footnoteReference w:id="18"/>
      </w:r>
      <w:r w:rsidRPr="00262B37">
        <w:rPr>
          <w:rFonts w:ascii="Arial" w:eastAsia="Arial" w:hAnsi="Arial" w:cs="Arial"/>
        </w:rPr>
        <w:t xml:space="preserve"> In addition, sensitive student data, once processed into “de-identified data,” can be used for non-educational, profitable activities. Worse, de-identified data can be reconstituted as personally-identifiable data.</w:t>
      </w:r>
      <w:r w:rsidRPr="00262B37">
        <w:rPr>
          <w:rFonts w:ascii="Arial" w:eastAsia="Arial" w:hAnsi="Arial" w:cs="Arial"/>
          <w:vertAlign w:val="superscript"/>
        </w:rPr>
        <w:footnoteReference w:id="19"/>
      </w:r>
      <w:r w:rsidRPr="00262B37">
        <w:rPr>
          <w:rFonts w:ascii="Arial" w:eastAsia="Arial" w:hAnsi="Arial" w:cs="Arial"/>
        </w:rPr>
        <w:t xml:space="preserve"> Privacy laws have yet to catch up with technological know-how. </w:t>
      </w:r>
    </w:p>
    <w:p w14:paraId="7A810E3E" w14:textId="77777777" w:rsidR="00262B37" w:rsidRPr="00262B37" w:rsidRDefault="00262B37" w:rsidP="00262B37">
      <w:pPr>
        <w:widowControl w:val="0"/>
        <w:tabs>
          <w:tab w:val="left" w:pos="360"/>
          <w:tab w:val="left" w:pos="720"/>
          <w:tab w:val="left" w:pos="1080"/>
          <w:tab w:val="left" w:pos="1440"/>
          <w:tab w:val="left" w:pos="1800"/>
          <w:tab w:val="left" w:pos="2160"/>
          <w:tab w:val="left" w:pos="2880"/>
          <w:tab w:val="left" w:pos="3600"/>
          <w:tab w:val="left" w:pos="4320"/>
        </w:tabs>
        <w:spacing w:after="0" w:line="276" w:lineRule="auto"/>
        <w:rPr>
          <w:rFonts w:ascii="Arial" w:eastAsia="Arial" w:hAnsi="Arial" w:cs="Arial"/>
          <w:vertAlign w:val="superscript"/>
        </w:rPr>
      </w:pPr>
    </w:p>
    <w:p w14:paraId="440C69A4" w14:textId="77777777" w:rsidR="00262B37" w:rsidRPr="00262B37" w:rsidRDefault="00262B37" w:rsidP="00262B37">
      <w:pPr>
        <w:widowControl w:val="0"/>
        <w:tabs>
          <w:tab w:val="left" w:pos="360"/>
          <w:tab w:val="left" w:pos="720"/>
          <w:tab w:val="left" w:pos="1080"/>
          <w:tab w:val="left" w:pos="1440"/>
          <w:tab w:val="left" w:pos="1800"/>
          <w:tab w:val="left" w:pos="2160"/>
          <w:tab w:val="left" w:pos="2880"/>
          <w:tab w:val="left" w:pos="3600"/>
          <w:tab w:val="left" w:pos="4320"/>
        </w:tabs>
        <w:spacing w:after="0" w:line="276" w:lineRule="auto"/>
        <w:rPr>
          <w:rFonts w:ascii="Arial" w:eastAsia="Arial" w:hAnsi="Arial" w:cs="Arial"/>
        </w:rPr>
      </w:pPr>
      <w:r w:rsidRPr="00262B37">
        <w:rPr>
          <w:rFonts w:ascii="Arial" w:eastAsia="Arial" w:hAnsi="Arial" w:cs="Arial"/>
        </w:rPr>
        <w:t xml:space="preserve">While EdTech is touted as a way to increase equity in schools, it falls short on that front as well. Ensuring that every family has free or low-cost internet access and all students who must learn from home have access to a device are critical and worthy goals, as the recent global pandemic has further revealed. There is no evidence, however, that 1:1 </w:t>
      </w:r>
      <w:proofErr w:type="gramStart"/>
      <w:r w:rsidRPr="00262B37">
        <w:rPr>
          <w:rFonts w:ascii="Arial" w:eastAsia="Arial" w:hAnsi="Arial" w:cs="Arial"/>
        </w:rPr>
        <w:t>programs</w:t>
      </w:r>
      <w:proofErr w:type="gramEnd"/>
      <w:r w:rsidRPr="00262B37">
        <w:rPr>
          <w:rFonts w:ascii="Arial" w:eastAsia="Arial" w:hAnsi="Arial" w:cs="Arial"/>
        </w:rPr>
        <w:t xml:space="preserve"> reduce the achievement gap between children from poor and wealthy families. Indeed, research has found that the introduction of internet access into low-income households actually results in lower academic achievement.</w:t>
      </w:r>
      <w:r w:rsidRPr="00262B37">
        <w:rPr>
          <w:rFonts w:ascii="Arial" w:eastAsia="Arial" w:hAnsi="Arial" w:cs="Arial"/>
          <w:vertAlign w:val="superscript"/>
        </w:rPr>
        <w:footnoteReference w:id="20"/>
      </w:r>
      <w:r w:rsidRPr="00262B37">
        <w:rPr>
          <w:rFonts w:ascii="Arial" w:eastAsia="Arial" w:hAnsi="Arial" w:cs="Arial"/>
          <w:vertAlign w:val="superscript"/>
        </w:rPr>
        <w:t xml:space="preserve"> </w:t>
      </w:r>
      <w:r w:rsidRPr="00262B37">
        <w:rPr>
          <w:rFonts w:ascii="Arial" w:eastAsia="Arial" w:hAnsi="Arial" w:cs="Arial"/>
        </w:rPr>
        <w:t>Programs to give low-income families access during the pandemic must be accompanied by tech-intentional and low-tech pedagogies.</w:t>
      </w:r>
    </w:p>
    <w:p w14:paraId="2B3DA201" w14:textId="77777777" w:rsidR="00262B37" w:rsidRPr="00262B37" w:rsidRDefault="00262B37" w:rsidP="00262B37">
      <w:pPr>
        <w:widowControl w:val="0"/>
        <w:tabs>
          <w:tab w:val="left" w:pos="360"/>
          <w:tab w:val="left" w:pos="720"/>
          <w:tab w:val="left" w:pos="1080"/>
          <w:tab w:val="left" w:pos="1440"/>
          <w:tab w:val="left" w:pos="1800"/>
          <w:tab w:val="left" w:pos="2160"/>
          <w:tab w:val="left" w:pos="2880"/>
          <w:tab w:val="left" w:pos="3600"/>
          <w:tab w:val="left" w:pos="4320"/>
        </w:tabs>
        <w:spacing w:after="0" w:line="276" w:lineRule="auto"/>
        <w:rPr>
          <w:rFonts w:ascii="Arial" w:eastAsia="Arial" w:hAnsi="Arial" w:cs="Arial"/>
        </w:rPr>
      </w:pPr>
    </w:p>
    <w:p w14:paraId="767CC9A4" w14:textId="77777777" w:rsidR="00262B37" w:rsidRPr="00262B37" w:rsidRDefault="00262B37" w:rsidP="00262B37">
      <w:pPr>
        <w:widowControl w:val="0"/>
        <w:spacing w:after="0" w:line="276" w:lineRule="auto"/>
        <w:rPr>
          <w:rFonts w:ascii="Arial" w:eastAsia="Arial" w:hAnsi="Arial" w:cs="Arial"/>
          <w:color w:val="353535"/>
        </w:rPr>
      </w:pPr>
      <w:r w:rsidRPr="00262B37">
        <w:rPr>
          <w:rFonts w:ascii="Arial" w:eastAsia="Arial" w:hAnsi="Arial" w:cs="Arial"/>
          <w:color w:val="353535"/>
        </w:rPr>
        <w:t xml:space="preserve">For the safety, wellbeing, and academic potential of our children, reducing screen use during the pandemic has to be a priority – </w:t>
      </w:r>
      <w:r w:rsidRPr="00262B37">
        <w:rPr>
          <w:rFonts w:ascii="Arial" w:eastAsia="Arial" w:hAnsi="Arial" w:cs="Arial"/>
        </w:rPr>
        <w:t xml:space="preserve">no matter the adopted reopening plan. </w:t>
      </w:r>
      <w:r w:rsidRPr="00262B37">
        <w:rPr>
          <w:rFonts w:ascii="Arial" w:eastAsia="Arial" w:hAnsi="Arial" w:cs="Arial"/>
          <w:color w:val="353535"/>
        </w:rPr>
        <w:t>Real, personalized learning can take place without overly relying on technology, especially algorithm-driven, computerized instruction. We urge educators to deepen learning for children during the pandemic with high-engagement, tech-intentional teaching and learning based on the following principles:</w:t>
      </w:r>
    </w:p>
    <w:p w14:paraId="2C508B25" w14:textId="77777777" w:rsidR="00262B37" w:rsidRPr="00262B37" w:rsidRDefault="00262B37" w:rsidP="00262B37">
      <w:pPr>
        <w:widowControl w:val="0"/>
        <w:spacing w:after="0" w:line="276" w:lineRule="auto"/>
        <w:rPr>
          <w:rFonts w:ascii="Arial" w:eastAsia="Arial" w:hAnsi="Arial" w:cs="Arial"/>
          <w:color w:val="353535"/>
        </w:rPr>
      </w:pPr>
    </w:p>
    <w:p w14:paraId="28F6D9F1" w14:textId="77777777" w:rsidR="00262B37" w:rsidRPr="00262B37" w:rsidRDefault="00262B37" w:rsidP="00262B37">
      <w:pPr>
        <w:widowControl w:val="0"/>
        <w:numPr>
          <w:ilvl w:val="0"/>
          <w:numId w:val="1"/>
        </w:numPr>
        <w:spacing w:after="200" w:line="240" w:lineRule="auto"/>
        <w:rPr>
          <w:rFonts w:ascii="Arial" w:eastAsia="Arial" w:hAnsi="Arial" w:cs="Arial"/>
        </w:rPr>
      </w:pPr>
      <w:r w:rsidRPr="00262B37">
        <w:rPr>
          <w:rFonts w:ascii="Arial" w:eastAsia="Arial" w:hAnsi="Arial" w:cs="Arial"/>
          <w:b/>
        </w:rPr>
        <w:t xml:space="preserve">Limit screen time. </w:t>
      </w:r>
      <w:r w:rsidRPr="00262B37">
        <w:rPr>
          <w:rFonts w:ascii="Arial" w:eastAsia="Arial" w:hAnsi="Arial" w:cs="Arial"/>
        </w:rPr>
        <w:t>Use technology only when necessary for communication, collaboration, research, or facilitating creative expressions of student learning. Algorithm-driven adaptive learning platforms, gamified learning, and similar apps that incorporate persuasive design to keep kids online should be avoided.</w:t>
      </w:r>
    </w:p>
    <w:p w14:paraId="2113C1AD" w14:textId="77777777" w:rsidR="00262B37" w:rsidRPr="00262B37" w:rsidRDefault="00262B37" w:rsidP="00262B37">
      <w:pPr>
        <w:widowControl w:val="0"/>
        <w:numPr>
          <w:ilvl w:val="0"/>
          <w:numId w:val="1"/>
        </w:numPr>
        <w:spacing w:before="240" w:after="200" w:line="240" w:lineRule="auto"/>
        <w:rPr>
          <w:rFonts w:ascii="Arial" w:eastAsia="Arial" w:hAnsi="Arial" w:cs="Arial"/>
        </w:rPr>
      </w:pPr>
      <w:r w:rsidRPr="00262B37">
        <w:rPr>
          <w:rFonts w:ascii="Arial" w:eastAsia="Arial" w:hAnsi="Arial" w:cs="Arial"/>
          <w:b/>
        </w:rPr>
        <w:t xml:space="preserve">Embrace teachers and relationships over EdTech. </w:t>
      </w:r>
      <w:r w:rsidRPr="00262B37">
        <w:rPr>
          <w:rFonts w:ascii="Arial" w:eastAsia="Arial" w:hAnsi="Arial" w:cs="Arial"/>
        </w:rPr>
        <w:t>Teachers engage learners better than EdTech, and learners engage better when learning is authentic.</w:t>
      </w:r>
      <w:r w:rsidRPr="00262B37">
        <w:rPr>
          <w:rFonts w:ascii="Arial" w:eastAsia="Arial" w:hAnsi="Arial" w:cs="Arial"/>
          <w:b/>
        </w:rPr>
        <w:t xml:space="preserve"> </w:t>
      </w:r>
      <w:r w:rsidRPr="00262B37">
        <w:rPr>
          <w:rFonts w:ascii="Arial" w:eastAsia="Arial" w:hAnsi="Arial" w:cs="Arial"/>
        </w:rPr>
        <w:t xml:space="preserve">Remote learning, when needed, should be driven by human interactions and designed to maximize student engagement and agency through use of project- and place-based pedagogies and other </w:t>
      </w:r>
      <w:proofErr w:type="spellStart"/>
      <w:proofErr w:type="gramStart"/>
      <w:r w:rsidRPr="00262B37">
        <w:rPr>
          <w:rFonts w:ascii="Arial" w:eastAsia="Arial" w:hAnsi="Arial" w:cs="Arial"/>
        </w:rPr>
        <w:t>self directed</w:t>
      </w:r>
      <w:proofErr w:type="spellEnd"/>
      <w:proofErr w:type="gramEnd"/>
      <w:r w:rsidRPr="00262B37">
        <w:rPr>
          <w:rFonts w:ascii="Arial" w:eastAsia="Arial" w:hAnsi="Arial" w:cs="Arial"/>
        </w:rPr>
        <w:t xml:space="preserve"> projects. </w:t>
      </w:r>
    </w:p>
    <w:p w14:paraId="0DF9DC7F" w14:textId="77777777" w:rsidR="00262B37" w:rsidRPr="00262B37" w:rsidRDefault="00262B37" w:rsidP="00262B37">
      <w:pPr>
        <w:widowControl w:val="0"/>
        <w:numPr>
          <w:ilvl w:val="0"/>
          <w:numId w:val="1"/>
        </w:numPr>
        <w:spacing w:before="240" w:after="200" w:line="240" w:lineRule="auto"/>
        <w:rPr>
          <w:rFonts w:ascii="Arial" w:eastAsia="Arial" w:hAnsi="Arial" w:cs="Arial"/>
        </w:rPr>
      </w:pPr>
      <w:r w:rsidRPr="00262B37">
        <w:rPr>
          <w:rFonts w:ascii="Arial" w:eastAsia="Arial" w:hAnsi="Arial" w:cs="Arial"/>
          <w:b/>
        </w:rPr>
        <w:t xml:space="preserve">Maximize offline, hands-on learning. </w:t>
      </w:r>
      <w:r w:rsidRPr="00262B37">
        <w:rPr>
          <w:rFonts w:ascii="Arial" w:eastAsia="Arial" w:hAnsi="Arial" w:cs="Arial"/>
        </w:rPr>
        <w:t xml:space="preserve">Students, particularly younger children and children with special needs, learn better offline and hands-on. Therefore, schools have an obligation to maximize offline, hands-on learning – even if students are at home – by encouraging structured </w:t>
      </w:r>
      <w:r w:rsidRPr="00262B37">
        <w:rPr>
          <w:rFonts w:ascii="Arial" w:eastAsia="Arial" w:hAnsi="Arial" w:cs="Arial"/>
        </w:rPr>
        <w:lastRenderedPageBreak/>
        <w:t>activities such as reading actual books, writing by hand, art, movement, outdoor play, real-world math projects, and nature exploration. During remote learning, schools must find ways to support families by providing physical books and supplies, in recognition of the fact that not all families are in a position to provide these things.</w:t>
      </w:r>
    </w:p>
    <w:p w14:paraId="458CB506" w14:textId="77777777" w:rsidR="00262B37" w:rsidRPr="00262B37" w:rsidRDefault="00262B37" w:rsidP="00262B37">
      <w:pPr>
        <w:widowControl w:val="0"/>
        <w:numPr>
          <w:ilvl w:val="0"/>
          <w:numId w:val="1"/>
        </w:numPr>
        <w:spacing w:after="200" w:line="240" w:lineRule="auto"/>
        <w:rPr>
          <w:rFonts w:ascii="Arial" w:eastAsia="Arial" w:hAnsi="Arial" w:cs="Arial"/>
        </w:rPr>
      </w:pPr>
      <w:r w:rsidRPr="00262B37">
        <w:rPr>
          <w:rFonts w:ascii="Arial" w:eastAsia="Arial" w:hAnsi="Arial" w:cs="Arial"/>
          <w:b/>
        </w:rPr>
        <w:t>Avoid hasty purchases and decisions</w:t>
      </w:r>
      <w:r w:rsidRPr="00262B37">
        <w:rPr>
          <w:rFonts w:ascii="Arial" w:eastAsia="Arial" w:hAnsi="Arial" w:cs="Arial"/>
        </w:rPr>
        <w:t xml:space="preserve"> during the pandemic that may lead to the overuse of EdTech for many years to follow. Instead, invest in educators.</w:t>
      </w:r>
    </w:p>
    <w:p w14:paraId="42098C8F" w14:textId="77777777" w:rsidR="00262B37" w:rsidRPr="00262B37" w:rsidRDefault="00262B37" w:rsidP="00262B37">
      <w:pPr>
        <w:widowControl w:val="0"/>
        <w:numPr>
          <w:ilvl w:val="0"/>
          <w:numId w:val="1"/>
        </w:numPr>
        <w:spacing w:after="200" w:line="240" w:lineRule="auto"/>
        <w:rPr>
          <w:rFonts w:ascii="Arial" w:eastAsia="Arial" w:hAnsi="Arial" w:cs="Arial"/>
        </w:rPr>
      </w:pPr>
      <w:r w:rsidRPr="00262B37">
        <w:rPr>
          <w:rFonts w:ascii="Arial" w:eastAsia="Arial" w:hAnsi="Arial" w:cs="Arial"/>
          <w:b/>
        </w:rPr>
        <w:t>Privacy matters.</w:t>
      </w:r>
      <w:r w:rsidRPr="00262B37">
        <w:rPr>
          <w:rFonts w:ascii="Arial" w:eastAsia="Arial" w:hAnsi="Arial" w:cs="Arial"/>
        </w:rPr>
        <w:t xml:space="preserve"> Schools must understand and mitigate any privacy risks before assigning a platform or service to students. Schools should avoid services that do not clearly delineate who will have access to students’ sensitive data and for what purpose. Schools should also not assign platforms or apps that contain advertising, including upselling students and their families on premium versions, thereby exacerbating inequalities among students. </w:t>
      </w:r>
    </w:p>
    <w:p w14:paraId="03621A93" w14:textId="77777777" w:rsidR="00262B37" w:rsidRPr="00262B37" w:rsidRDefault="00262B37" w:rsidP="00262B37">
      <w:pPr>
        <w:spacing w:after="200" w:line="240" w:lineRule="auto"/>
        <w:rPr>
          <w:rFonts w:ascii="Arial" w:eastAsia="Arial" w:hAnsi="Arial" w:cs="Arial"/>
        </w:rPr>
      </w:pPr>
      <w:r w:rsidRPr="00262B37">
        <w:rPr>
          <w:rFonts w:ascii="Arial" w:eastAsia="Arial" w:hAnsi="Arial" w:cs="Arial"/>
        </w:rPr>
        <w:t>The impulse to embrace EdTech during the initial months of the pandemic was understandable; but the continued centering of education around EdTech is neither desirable nor inevitable. Parents and educators now know this to be true.</w:t>
      </w:r>
    </w:p>
    <w:p w14:paraId="65A23DF6" w14:textId="77777777" w:rsidR="00262B37" w:rsidRPr="00262B37" w:rsidRDefault="00262B37" w:rsidP="00262B37">
      <w:pPr>
        <w:spacing w:after="200" w:line="240" w:lineRule="auto"/>
        <w:rPr>
          <w:rFonts w:ascii="Arial" w:eastAsia="Arial" w:hAnsi="Arial" w:cs="Arial"/>
        </w:rPr>
      </w:pPr>
      <w:r w:rsidRPr="00262B37">
        <w:rPr>
          <w:rFonts w:ascii="Arial" w:eastAsia="Arial" w:hAnsi="Arial" w:cs="Arial"/>
        </w:rPr>
        <w:t>Fortunately, there is an alternative to EdTech: trusting educators to work together and employ their intelligence and creativity to design and deliver curricula that keep all students engaged while deepening their learning, even in a pandemic. Our children and our nation deserve nothing less than safe schools and low-tech, child-centered, educator-driven learning.</w:t>
      </w:r>
    </w:p>
    <w:p w14:paraId="3C24434B" w14:textId="77777777" w:rsidR="0071003C" w:rsidRDefault="0071003C">
      <w:pPr>
        <w:rPr>
          <w:rFonts w:ascii="Arial" w:hAnsi="Arial" w:cs="Arial"/>
          <w:b/>
          <w:bCs/>
          <w:sz w:val="32"/>
          <w:szCs w:val="32"/>
          <w:u w:val="single"/>
        </w:rPr>
      </w:pPr>
    </w:p>
    <w:p w14:paraId="02C2414E" w14:textId="77777777" w:rsidR="0071003C" w:rsidRDefault="0071003C">
      <w:pPr>
        <w:rPr>
          <w:rFonts w:ascii="Arial" w:hAnsi="Arial" w:cs="Arial"/>
          <w:b/>
          <w:bCs/>
          <w:sz w:val="32"/>
          <w:szCs w:val="32"/>
          <w:u w:val="single"/>
        </w:rPr>
      </w:pPr>
    </w:p>
    <w:p w14:paraId="23B50ED4" w14:textId="77777777" w:rsidR="0071003C" w:rsidRDefault="0071003C">
      <w:pPr>
        <w:rPr>
          <w:rFonts w:ascii="Arial" w:hAnsi="Arial" w:cs="Arial"/>
          <w:b/>
          <w:bCs/>
          <w:sz w:val="32"/>
          <w:szCs w:val="32"/>
          <w:u w:val="single"/>
        </w:rPr>
      </w:pPr>
    </w:p>
    <w:p w14:paraId="3BBA7C41" w14:textId="77777777" w:rsidR="0071003C" w:rsidRDefault="0071003C">
      <w:pPr>
        <w:rPr>
          <w:rFonts w:ascii="Arial" w:hAnsi="Arial" w:cs="Arial"/>
          <w:b/>
          <w:bCs/>
          <w:sz w:val="32"/>
          <w:szCs w:val="32"/>
          <w:u w:val="single"/>
        </w:rPr>
      </w:pPr>
    </w:p>
    <w:p w14:paraId="63E268BE" w14:textId="2C1AE8C8" w:rsidR="0071003C" w:rsidRDefault="0071003C">
      <w:pPr>
        <w:rPr>
          <w:rFonts w:ascii="Arial" w:hAnsi="Arial" w:cs="Arial"/>
          <w:b/>
          <w:bCs/>
          <w:sz w:val="32"/>
          <w:szCs w:val="32"/>
          <w:u w:val="single"/>
        </w:rPr>
      </w:pPr>
    </w:p>
    <w:p w14:paraId="1F6101EC" w14:textId="6793763A" w:rsidR="00083A30" w:rsidRDefault="00083A30">
      <w:pPr>
        <w:rPr>
          <w:rFonts w:ascii="Arial" w:hAnsi="Arial" w:cs="Arial"/>
          <w:b/>
          <w:bCs/>
          <w:sz w:val="32"/>
          <w:szCs w:val="32"/>
          <w:u w:val="single"/>
        </w:rPr>
      </w:pPr>
    </w:p>
    <w:p w14:paraId="1F2B7174" w14:textId="60AC3592" w:rsidR="00083A30" w:rsidRDefault="00083A30">
      <w:pPr>
        <w:rPr>
          <w:rFonts w:ascii="Arial" w:hAnsi="Arial" w:cs="Arial"/>
          <w:b/>
          <w:bCs/>
          <w:sz w:val="32"/>
          <w:szCs w:val="32"/>
          <w:u w:val="single"/>
        </w:rPr>
      </w:pPr>
    </w:p>
    <w:p w14:paraId="4990185A" w14:textId="38030744" w:rsidR="00083A30" w:rsidRDefault="00083A30">
      <w:pPr>
        <w:rPr>
          <w:rFonts w:ascii="Arial" w:hAnsi="Arial" w:cs="Arial"/>
          <w:b/>
          <w:bCs/>
          <w:sz w:val="32"/>
          <w:szCs w:val="32"/>
          <w:u w:val="single"/>
        </w:rPr>
      </w:pPr>
    </w:p>
    <w:p w14:paraId="673A9BFC" w14:textId="4E7EFC0C" w:rsidR="00083A30" w:rsidRDefault="00083A30">
      <w:pPr>
        <w:rPr>
          <w:rFonts w:ascii="Arial" w:hAnsi="Arial" w:cs="Arial"/>
          <w:b/>
          <w:bCs/>
          <w:sz w:val="32"/>
          <w:szCs w:val="32"/>
          <w:u w:val="single"/>
        </w:rPr>
      </w:pPr>
    </w:p>
    <w:p w14:paraId="7898289B" w14:textId="005AB0C2" w:rsidR="00083A30" w:rsidRDefault="00083A30">
      <w:pPr>
        <w:rPr>
          <w:rFonts w:ascii="Arial" w:hAnsi="Arial" w:cs="Arial"/>
          <w:b/>
          <w:bCs/>
          <w:sz w:val="32"/>
          <w:szCs w:val="32"/>
          <w:u w:val="single"/>
        </w:rPr>
      </w:pPr>
    </w:p>
    <w:p w14:paraId="323BAC10" w14:textId="3644B463" w:rsidR="00083A30" w:rsidRDefault="00083A30">
      <w:pPr>
        <w:rPr>
          <w:rFonts w:ascii="Arial" w:hAnsi="Arial" w:cs="Arial"/>
          <w:b/>
          <w:bCs/>
          <w:sz w:val="32"/>
          <w:szCs w:val="32"/>
          <w:u w:val="single"/>
        </w:rPr>
      </w:pPr>
    </w:p>
    <w:p w14:paraId="56695ECA" w14:textId="26B48DEB" w:rsidR="00083A30" w:rsidRDefault="00083A30">
      <w:pPr>
        <w:rPr>
          <w:rFonts w:ascii="Arial" w:hAnsi="Arial" w:cs="Arial"/>
          <w:b/>
          <w:bCs/>
          <w:sz w:val="32"/>
          <w:szCs w:val="32"/>
          <w:u w:val="single"/>
        </w:rPr>
      </w:pPr>
    </w:p>
    <w:p w14:paraId="77B53DFE" w14:textId="77777777" w:rsidR="00083A30" w:rsidRDefault="00083A30">
      <w:pPr>
        <w:rPr>
          <w:rFonts w:ascii="Arial" w:hAnsi="Arial" w:cs="Arial"/>
          <w:b/>
          <w:bCs/>
          <w:sz w:val="32"/>
          <w:szCs w:val="32"/>
          <w:u w:val="single"/>
        </w:rPr>
      </w:pPr>
    </w:p>
    <w:p w14:paraId="4AA8406F" w14:textId="7FD92559" w:rsidR="001D7085" w:rsidRDefault="0071003C">
      <w:pPr>
        <w:rPr>
          <w:rFonts w:ascii="Arial" w:hAnsi="Arial" w:cs="Arial"/>
          <w:b/>
          <w:bCs/>
          <w:sz w:val="32"/>
          <w:szCs w:val="32"/>
          <w:u w:val="single"/>
        </w:rPr>
      </w:pPr>
      <w:r w:rsidRPr="0071003C">
        <w:rPr>
          <w:rFonts w:ascii="Arial" w:hAnsi="Arial" w:cs="Arial"/>
          <w:b/>
          <w:bCs/>
          <w:sz w:val="32"/>
          <w:szCs w:val="32"/>
          <w:u w:val="single"/>
        </w:rPr>
        <w:lastRenderedPageBreak/>
        <w:t>Statement Signatories</w:t>
      </w:r>
    </w:p>
    <w:p w14:paraId="5AEF0B61" w14:textId="77777777" w:rsidR="0071003C" w:rsidRDefault="0071003C" w:rsidP="0071003C">
      <w:pPr>
        <w:widowControl w:val="0"/>
        <w:spacing w:after="0" w:line="240" w:lineRule="auto"/>
        <w:rPr>
          <w:rFonts w:ascii="Arial" w:eastAsia="Calibri" w:hAnsi="Arial" w:cs="Arial"/>
          <w:b/>
          <w:bCs/>
          <w:sz w:val="18"/>
          <w:szCs w:val="18"/>
        </w:rPr>
        <w:sectPr w:rsidR="0071003C" w:rsidSect="0071003C">
          <w:headerReference w:type="first" r:id="rId8"/>
          <w:footnotePr>
            <w:pos w:val="beneathText"/>
          </w:footnotePr>
          <w:endnotePr>
            <w:numFmt w:val="decimal"/>
          </w:endnotePr>
          <w:pgSz w:w="12240" w:h="15840"/>
          <w:pgMar w:top="1440" w:right="1080" w:bottom="1440" w:left="1080" w:header="720" w:footer="720" w:gutter="0"/>
          <w:cols w:space="720"/>
          <w:docGrid w:linePitch="360"/>
        </w:sectPr>
      </w:pPr>
    </w:p>
    <w:p w14:paraId="126E3B8B" w14:textId="549631D5" w:rsidR="0071003C" w:rsidRPr="0071003C" w:rsidRDefault="0071003C" w:rsidP="0071003C">
      <w:pPr>
        <w:widowControl w:val="0"/>
        <w:spacing w:line="240" w:lineRule="auto"/>
        <w:rPr>
          <w:rFonts w:ascii="Arial" w:eastAsia="Calibri" w:hAnsi="Arial" w:cs="Arial"/>
          <w:i/>
          <w:iCs/>
        </w:rPr>
      </w:pPr>
      <w:r>
        <w:rPr>
          <w:rFonts w:ascii="Arial" w:eastAsia="Calibri" w:hAnsi="Arial" w:cs="Arial"/>
          <w:i/>
          <w:iCs/>
        </w:rPr>
        <w:t>Organizations</w:t>
      </w:r>
    </w:p>
    <w:p w14:paraId="57E765DF" w14:textId="7F023312" w:rsidR="0071003C" w:rsidRPr="0071003C" w:rsidRDefault="0071003C" w:rsidP="0071003C">
      <w:pPr>
        <w:widowControl w:val="0"/>
        <w:spacing w:line="240" w:lineRule="auto"/>
        <w:rPr>
          <w:rFonts w:ascii="Arial" w:eastAsia="Calibri" w:hAnsi="Arial" w:cs="Arial"/>
          <w:b/>
          <w:bCs/>
          <w:sz w:val="18"/>
          <w:szCs w:val="18"/>
        </w:rPr>
      </w:pPr>
      <w:r w:rsidRPr="0071003C">
        <w:rPr>
          <w:rFonts w:ascii="Arial" w:eastAsia="Calibri" w:hAnsi="Arial" w:cs="Arial"/>
          <w:b/>
          <w:bCs/>
          <w:sz w:val="18"/>
          <w:szCs w:val="18"/>
        </w:rPr>
        <w:t>Campaign for a Commercial-Free Childhood</w:t>
      </w:r>
    </w:p>
    <w:p w14:paraId="115E7AD3"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The Alliance for Early Childhood</w:t>
      </w:r>
    </w:p>
    <w:p w14:paraId="709A9F68" w14:textId="77777777" w:rsidR="0071003C" w:rsidRPr="0071003C" w:rsidRDefault="0071003C" w:rsidP="0071003C">
      <w:pPr>
        <w:widowControl w:val="0"/>
        <w:spacing w:after="0" w:line="240" w:lineRule="auto"/>
        <w:rPr>
          <w:rFonts w:ascii="Arial" w:eastAsia="Calibri" w:hAnsi="Arial" w:cs="Arial"/>
          <w:b/>
          <w:bCs/>
          <w:sz w:val="18"/>
          <w:szCs w:val="18"/>
        </w:rPr>
      </w:pPr>
    </w:p>
    <w:p w14:paraId="76E23FCE"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Badass Teachers Association</w:t>
      </w:r>
    </w:p>
    <w:p w14:paraId="60B6B8BF" w14:textId="77777777" w:rsidR="0071003C" w:rsidRPr="0071003C" w:rsidRDefault="0071003C" w:rsidP="0071003C">
      <w:pPr>
        <w:widowControl w:val="0"/>
        <w:spacing w:after="0" w:line="240" w:lineRule="auto"/>
        <w:rPr>
          <w:rFonts w:ascii="Arial" w:eastAsia="Calibri" w:hAnsi="Arial" w:cs="Arial"/>
          <w:b/>
          <w:bCs/>
          <w:sz w:val="18"/>
          <w:szCs w:val="18"/>
        </w:rPr>
      </w:pPr>
    </w:p>
    <w:p w14:paraId="5CDA5B6A"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Boston Teachers Union</w:t>
      </w:r>
    </w:p>
    <w:p w14:paraId="3FF1DE27"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 </w:t>
      </w:r>
    </w:p>
    <w:p w14:paraId="3CE4668B"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Center for Digital Democracy</w:t>
      </w:r>
    </w:p>
    <w:p w14:paraId="213EBD50" w14:textId="77777777" w:rsidR="0071003C" w:rsidRPr="0071003C" w:rsidRDefault="0071003C" w:rsidP="0071003C">
      <w:pPr>
        <w:widowControl w:val="0"/>
        <w:spacing w:after="0" w:line="240" w:lineRule="auto"/>
        <w:rPr>
          <w:rFonts w:ascii="Arial" w:eastAsia="Calibri" w:hAnsi="Arial" w:cs="Arial"/>
          <w:b/>
          <w:bCs/>
          <w:sz w:val="18"/>
          <w:szCs w:val="18"/>
        </w:rPr>
      </w:pPr>
    </w:p>
    <w:p w14:paraId="7EF15F3B"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Center for Humane Technology</w:t>
      </w:r>
    </w:p>
    <w:p w14:paraId="0CDF4AFB" w14:textId="77777777" w:rsidR="0071003C" w:rsidRPr="0071003C" w:rsidRDefault="0071003C" w:rsidP="0071003C">
      <w:pPr>
        <w:widowControl w:val="0"/>
        <w:spacing w:after="0" w:line="240" w:lineRule="auto"/>
        <w:rPr>
          <w:rFonts w:ascii="Arial" w:eastAsia="Calibri" w:hAnsi="Arial" w:cs="Arial"/>
          <w:b/>
          <w:bCs/>
          <w:sz w:val="18"/>
          <w:szCs w:val="18"/>
        </w:rPr>
      </w:pPr>
    </w:p>
    <w:p w14:paraId="6D4C2C10"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Class Size Matters </w:t>
      </w:r>
    </w:p>
    <w:p w14:paraId="1E435A73" w14:textId="77777777" w:rsidR="0071003C" w:rsidRPr="0071003C" w:rsidRDefault="0071003C" w:rsidP="0071003C">
      <w:pPr>
        <w:widowControl w:val="0"/>
        <w:spacing w:after="0" w:line="240" w:lineRule="auto"/>
        <w:rPr>
          <w:rFonts w:ascii="Arial" w:eastAsia="Calibri" w:hAnsi="Arial" w:cs="Arial"/>
          <w:b/>
          <w:bCs/>
          <w:sz w:val="18"/>
          <w:szCs w:val="18"/>
        </w:rPr>
      </w:pPr>
    </w:p>
    <w:p w14:paraId="18F1B257"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Collegiate Coaching Services</w:t>
      </w:r>
    </w:p>
    <w:p w14:paraId="0B536ECD" w14:textId="77777777" w:rsidR="0071003C" w:rsidRPr="0071003C" w:rsidRDefault="0071003C" w:rsidP="0071003C">
      <w:pPr>
        <w:widowControl w:val="0"/>
        <w:spacing w:after="0" w:line="240" w:lineRule="auto"/>
        <w:rPr>
          <w:rFonts w:ascii="Arial" w:eastAsia="Calibri" w:hAnsi="Arial" w:cs="Arial"/>
          <w:b/>
          <w:bCs/>
          <w:sz w:val="18"/>
          <w:szCs w:val="18"/>
        </w:rPr>
      </w:pPr>
    </w:p>
    <w:p w14:paraId="1ACE74FC"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Defending the Early Years</w:t>
      </w:r>
    </w:p>
    <w:p w14:paraId="7D6A9819" w14:textId="77777777" w:rsidR="0071003C" w:rsidRPr="0071003C" w:rsidRDefault="0071003C" w:rsidP="0071003C">
      <w:pPr>
        <w:widowControl w:val="0"/>
        <w:spacing w:after="0" w:line="240" w:lineRule="auto"/>
        <w:rPr>
          <w:rFonts w:ascii="Arial" w:eastAsia="Calibri" w:hAnsi="Arial" w:cs="Arial"/>
          <w:b/>
          <w:bCs/>
          <w:sz w:val="18"/>
          <w:szCs w:val="18"/>
        </w:rPr>
      </w:pPr>
    </w:p>
    <w:p w14:paraId="7D59EBE4"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DurableHuman.com</w:t>
      </w:r>
    </w:p>
    <w:p w14:paraId="7DBB90EC" w14:textId="77777777" w:rsidR="0071003C" w:rsidRPr="0071003C" w:rsidRDefault="0071003C" w:rsidP="0071003C">
      <w:pPr>
        <w:widowControl w:val="0"/>
        <w:spacing w:after="0" w:line="240" w:lineRule="auto"/>
        <w:rPr>
          <w:rFonts w:ascii="Arial" w:eastAsia="Calibri" w:hAnsi="Arial" w:cs="Arial"/>
          <w:b/>
          <w:bCs/>
          <w:sz w:val="18"/>
          <w:szCs w:val="18"/>
        </w:rPr>
      </w:pPr>
    </w:p>
    <w:p w14:paraId="1FB39AC2" w14:textId="77777777" w:rsidR="0071003C" w:rsidRPr="0071003C" w:rsidRDefault="0071003C" w:rsidP="0071003C">
      <w:pPr>
        <w:widowControl w:val="0"/>
        <w:spacing w:after="0" w:line="240" w:lineRule="auto"/>
        <w:rPr>
          <w:rFonts w:ascii="Arial" w:eastAsia="Calibri" w:hAnsi="Arial" w:cs="Arial"/>
          <w:b/>
          <w:bCs/>
          <w:sz w:val="18"/>
          <w:szCs w:val="18"/>
        </w:rPr>
      </w:pPr>
      <w:proofErr w:type="spellStart"/>
      <w:r w:rsidRPr="0071003C">
        <w:rPr>
          <w:rFonts w:ascii="Arial" w:eastAsia="Calibri" w:hAnsi="Arial" w:cs="Arial"/>
          <w:b/>
          <w:bCs/>
          <w:sz w:val="18"/>
          <w:szCs w:val="18"/>
        </w:rPr>
        <w:t>Everyschool</w:t>
      </w:r>
      <w:proofErr w:type="spellEnd"/>
    </w:p>
    <w:p w14:paraId="4844C30B" w14:textId="77777777" w:rsidR="0071003C" w:rsidRPr="0071003C" w:rsidRDefault="0071003C" w:rsidP="0071003C">
      <w:pPr>
        <w:widowControl w:val="0"/>
        <w:spacing w:after="0" w:line="240" w:lineRule="auto"/>
        <w:rPr>
          <w:rFonts w:ascii="Arial" w:eastAsia="Calibri" w:hAnsi="Arial" w:cs="Arial"/>
          <w:b/>
          <w:bCs/>
          <w:sz w:val="18"/>
          <w:szCs w:val="18"/>
        </w:rPr>
      </w:pPr>
    </w:p>
    <w:p w14:paraId="10FB4A2D"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Illinois Families for Public Schools</w:t>
      </w:r>
    </w:p>
    <w:p w14:paraId="13595746" w14:textId="77777777" w:rsidR="0071003C" w:rsidRPr="0071003C" w:rsidRDefault="0071003C" w:rsidP="0071003C">
      <w:pPr>
        <w:widowControl w:val="0"/>
        <w:spacing w:after="0" w:line="240" w:lineRule="auto"/>
        <w:rPr>
          <w:rFonts w:ascii="Arial" w:eastAsia="Calibri" w:hAnsi="Arial" w:cs="Arial"/>
          <w:b/>
          <w:bCs/>
          <w:sz w:val="18"/>
          <w:szCs w:val="18"/>
        </w:rPr>
      </w:pPr>
    </w:p>
    <w:p w14:paraId="6575D160"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Live Above the Noise Podcast</w:t>
      </w:r>
    </w:p>
    <w:p w14:paraId="73EE2B82" w14:textId="77777777" w:rsidR="0071003C" w:rsidRPr="0071003C" w:rsidRDefault="0071003C" w:rsidP="0071003C">
      <w:pPr>
        <w:widowControl w:val="0"/>
        <w:spacing w:after="0" w:line="240" w:lineRule="auto"/>
        <w:rPr>
          <w:rFonts w:ascii="Arial" w:eastAsia="Calibri" w:hAnsi="Arial" w:cs="Arial"/>
          <w:b/>
          <w:bCs/>
          <w:sz w:val="18"/>
          <w:szCs w:val="18"/>
        </w:rPr>
      </w:pPr>
    </w:p>
    <w:p w14:paraId="1308200D"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Massachusetts Association for Infant Mental Health: Birth to Six, Inc.</w:t>
      </w:r>
    </w:p>
    <w:p w14:paraId="39C25615" w14:textId="77777777" w:rsidR="0071003C" w:rsidRPr="0071003C" w:rsidRDefault="0071003C" w:rsidP="0071003C">
      <w:pPr>
        <w:widowControl w:val="0"/>
        <w:spacing w:after="0" w:line="240" w:lineRule="auto"/>
        <w:rPr>
          <w:rFonts w:ascii="Arial" w:eastAsia="Calibri" w:hAnsi="Arial" w:cs="Arial"/>
          <w:b/>
          <w:bCs/>
          <w:sz w:val="18"/>
          <w:szCs w:val="18"/>
        </w:rPr>
      </w:pPr>
    </w:p>
    <w:p w14:paraId="6F6D48C8"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Massachusetts Teachers Association</w:t>
      </w:r>
    </w:p>
    <w:p w14:paraId="4E8E02BD" w14:textId="77777777" w:rsidR="0071003C" w:rsidRPr="0071003C" w:rsidRDefault="0071003C" w:rsidP="0071003C">
      <w:pPr>
        <w:widowControl w:val="0"/>
        <w:spacing w:after="0" w:line="240" w:lineRule="auto"/>
        <w:rPr>
          <w:rFonts w:ascii="Arial" w:eastAsia="Calibri" w:hAnsi="Arial" w:cs="Arial"/>
          <w:b/>
          <w:bCs/>
          <w:sz w:val="18"/>
          <w:szCs w:val="18"/>
        </w:rPr>
      </w:pPr>
    </w:p>
    <w:p w14:paraId="390BDDA9"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MI Ed Justice</w:t>
      </w:r>
    </w:p>
    <w:p w14:paraId="17435D6F" w14:textId="77777777" w:rsidR="0071003C" w:rsidRPr="0071003C" w:rsidRDefault="0071003C" w:rsidP="0071003C">
      <w:pPr>
        <w:widowControl w:val="0"/>
        <w:spacing w:after="0" w:line="240" w:lineRule="auto"/>
        <w:rPr>
          <w:rFonts w:ascii="Arial" w:eastAsia="Calibri" w:hAnsi="Arial" w:cs="Arial"/>
          <w:b/>
          <w:bCs/>
          <w:sz w:val="18"/>
          <w:szCs w:val="18"/>
        </w:rPr>
      </w:pPr>
    </w:p>
    <w:p w14:paraId="0E643847"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Nature Club Kids</w:t>
      </w:r>
    </w:p>
    <w:p w14:paraId="35CFC42D" w14:textId="77777777" w:rsidR="0071003C" w:rsidRPr="0071003C" w:rsidRDefault="0071003C" w:rsidP="0071003C">
      <w:pPr>
        <w:widowControl w:val="0"/>
        <w:spacing w:after="0" w:line="240" w:lineRule="auto"/>
        <w:rPr>
          <w:rFonts w:ascii="Arial" w:eastAsia="Calibri" w:hAnsi="Arial" w:cs="Arial"/>
          <w:b/>
          <w:bCs/>
          <w:sz w:val="18"/>
          <w:szCs w:val="18"/>
        </w:rPr>
      </w:pPr>
    </w:p>
    <w:p w14:paraId="7EA5B7A7"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Network for Public Education</w:t>
      </w:r>
    </w:p>
    <w:p w14:paraId="3683828C" w14:textId="77777777" w:rsidR="0071003C" w:rsidRPr="0071003C" w:rsidRDefault="0071003C" w:rsidP="0071003C">
      <w:pPr>
        <w:widowControl w:val="0"/>
        <w:spacing w:after="0" w:line="240" w:lineRule="auto"/>
        <w:rPr>
          <w:rFonts w:ascii="Arial" w:eastAsia="Calibri" w:hAnsi="Arial" w:cs="Arial"/>
          <w:b/>
          <w:bCs/>
          <w:sz w:val="18"/>
          <w:szCs w:val="18"/>
        </w:rPr>
      </w:pPr>
    </w:p>
    <w:p w14:paraId="6E33F884"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New Mexico Pediatric Society</w:t>
      </w:r>
    </w:p>
    <w:p w14:paraId="5AD1E0FA" w14:textId="77777777" w:rsidR="0071003C" w:rsidRPr="0071003C" w:rsidRDefault="0071003C" w:rsidP="0071003C">
      <w:pPr>
        <w:widowControl w:val="0"/>
        <w:spacing w:after="0" w:line="240" w:lineRule="auto"/>
        <w:rPr>
          <w:rFonts w:ascii="Arial" w:eastAsia="Calibri" w:hAnsi="Arial" w:cs="Arial"/>
          <w:b/>
          <w:bCs/>
          <w:sz w:val="18"/>
          <w:szCs w:val="18"/>
        </w:rPr>
      </w:pPr>
    </w:p>
    <w:p w14:paraId="40B0CEEE"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NoAppForLife.com</w:t>
      </w:r>
    </w:p>
    <w:p w14:paraId="59FF60D1" w14:textId="77777777" w:rsidR="0071003C" w:rsidRPr="0071003C" w:rsidRDefault="0071003C" w:rsidP="0071003C">
      <w:pPr>
        <w:widowControl w:val="0"/>
        <w:spacing w:after="0" w:line="240" w:lineRule="auto"/>
        <w:rPr>
          <w:rFonts w:ascii="Arial" w:eastAsia="Calibri" w:hAnsi="Arial" w:cs="Arial"/>
          <w:b/>
          <w:bCs/>
          <w:sz w:val="18"/>
          <w:szCs w:val="18"/>
        </w:rPr>
      </w:pPr>
    </w:p>
    <w:p w14:paraId="35322265"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NYS Allies for Public Education (NYSAPE)</w:t>
      </w:r>
    </w:p>
    <w:p w14:paraId="5F5E48D1" w14:textId="77777777" w:rsidR="0071003C" w:rsidRPr="0071003C" w:rsidRDefault="0071003C" w:rsidP="0071003C">
      <w:pPr>
        <w:widowControl w:val="0"/>
        <w:spacing w:after="0" w:line="240" w:lineRule="auto"/>
        <w:rPr>
          <w:rFonts w:ascii="Arial" w:eastAsia="Calibri" w:hAnsi="Arial" w:cs="Arial"/>
          <w:b/>
          <w:bCs/>
          <w:sz w:val="18"/>
          <w:szCs w:val="18"/>
        </w:rPr>
      </w:pPr>
    </w:p>
    <w:p w14:paraId="3F1C68BF"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Obligation, Inc.</w:t>
      </w:r>
    </w:p>
    <w:p w14:paraId="3FEB33AA" w14:textId="77777777" w:rsidR="0071003C" w:rsidRPr="0071003C" w:rsidRDefault="0071003C" w:rsidP="0071003C">
      <w:pPr>
        <w:widowControl w:val="0"/>
        <w:spacing w:after="0" w:line="240" w:lineRule="auto"/>
        <w:rPr>
          <w:rFonts w:ascii="Arial" w:eastAsia="Calibri" w:hAnsi="Arial" w:cs="Arial"/>
          <w:b/>
          <w:bCs/>
          <w:sz w:val="18"/>
          <w:szCs w:val="18"/>
        </w:rPr>
      </w:pPr>
    </w:p>
    <w:p w14:paraId="3D29D727"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The </w:t>
      </w:r>
      <w:proofErr w:type="spellStart"/>
      <w:r w:rsidRPr="0071003C">
        <w:rPr>
          <w:rFonts w:ascii="Arial" w:eastAsia="Calibri" w:hAnsi="Arial" w:cs="Arial"/>
          <w:b/>
          <w:bCs/>
          <w:sz w:val="18"/>
          <w:szCs w:val="18"/>
        </w:rPr>
        <w:t>Opt</w:t>
      </w:r>
      <w:proofErr w:type="spellEnd"/>
      <w:r w:rsidRPr="0071003C">
        <w:rPr>
          <w:rFonts w:ascii="Arial" w:eastAsia="Calibri" w:hAnsi="Arial" w:cs="Arial"/>
          <w:b/>
          <w:bCs/>
          <w:sz w:val="18"/>
          <w:szCs w:val="18"/>
        </w:rPr>
        <w:t xml:space="preserve"> Out Florida Network</w:t>
      </w:r>
    </w:p>
    <w:p w14:paraId="092FB735" w14:textId="77777777" w:rsidR="0071003C" w:rsidRPr="0071003C" w:rsidRDefault="0071003C" w:rsidP="0071003C">
      <w:pPr>
        <w:widowControl w:val="0"/>
        <w:spacing w:after="0" w:line="240" w:lineRule="auto"/>
        <w:rPr>
          <w:rFonts w:ascii="Arial" w:eastAsia="Calibri" w:hAnsi="Arial" w:cs="Arial"/>
          <w:b/>
          <w:bCs/>
          <w:sz w:val="18"/>
          <w:szCs w:val="18"/>
        </w:rPr>
      </w:pPr>
    </w:p>
    <w:p w14:paraId="06941D09"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Parent Coaching Institute</w:t>
      </w:r>
    </w:p>
    <w:p w14:paraId="7B2A9F42" w14:textId="77777777" w:rsidR="0071003C" w:rsidRPr="0071003C" w:rsidRDefault="0071003C" w:rsidP="0071003C">
      <w:pPr>
        <w:widowControl w:val="0"/>
        <w:spacing w:after="0" w:line="240" w:lineRule="auto"/>
        <w:rPr>
          <w:rFonts w:ascii="Arial" w:eastAsia="Calibri" w:hAnsi="Arial" w:cs="Arial"/>
          <w:b/>
          <w:bCs/>
          <w:sz w:val="18"/>
          <w:szCs w:val="18"/>
        </w:rPr>
      </w:pPr>
    </w:p>
    <w:p w14:paraId="2D2CA1A3"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Parent Coalition for Student Privacy </w:t>
      </w:r>
    </w:p>
    <w:p w14:paraId="2441AB08" w14:textId="77777777" w:rsidR="0071003C" w:rsidRPr="0071003C" w:rsidRDefault="0071003C" w:rsidP="0071003C">
      <w:pPr>
        <w:widowControl w:val="0"/>
        <w:spacing w:after="0" w:line="240" w:lineRule="auto"/>
        <w:rPr>
          <w:rFonts w:ascii="Arial" w:eastAsia="Calibri" w:hAnsi="Arial" w:cs="Arial"/>
          <w:b/>
          <w:bCs/>
          <w:sz w:val="18"/>
          <w:szCs w:val="18"/>
        </w:rPr>
      </w:pPr>
    </w:p>
    <w:p w14:paraId="064B09F5"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Parents' Coalition of Montgomery </w:t>
      </w:r>
      <w:r w:rsidRPr="0071003C">
        <w:rPr>
          <w:rFonts w:ascii="Arial" w:eastAsia="Calibri" w:hAnsi="Arial" w:cs="Arial"/>
          <w:b/>
          <w:bCs/>
          <w:sz w:val="18"/>
          <w:szCs w:val="18"/>
        </w:rPr>
        <w:t>County, MD</w:t>
      </w:r>
    </w:p>
    <w:p w14:paraId="07C9AA63" w14:textId="77777777" w:rsidR="0071003C" w:rsidRPr="0071003C" w:rsidRDefault="0071003C" w:rsidP="0071003C">
      <w:pPr>
        <w:widowControl w:val="0"/>
        <w:spacing w:after="0" w:line="240" w:lineRule="auto"/>
        <w:rPr>
          <w:rFonts w:ascii="Arial" w:eastAsia="Calibri" w:hAnsi="Arial" w:cs="Arial"/>
          <w:b/>
          <w:bCs/>
          <w:sz w:val="18"/>
          <w:szCs w:val="18"/>
        </w:rPr>
      </w:pPr>
      <w:proofErr w:type="spellStart"/>
      <w:r w:rsidRPr="0071003C">
        <w:rPr>
          <w:rFonts w:ascii="Arial" w:eastAsia="Calibri" w:hAnsi="Arial" w:cs="Arial"/>
          <w:b/>
          <w:bCs/>
          <w:sz w:val="18"/>
          <w:szCs w:val="18"/>
        </w:rPr>
        <w:t>ParentsTogether</w:t>
      </w:r>
      <w:proofErr w:type="spellEnd"/>
    </w:p>
    <w:p w14:paraId="5E9A5C26" w14:textId="77777777" w:rsidR="0071003C" w:rsidRPr="0071003C" w:rsidRDefault="0071003C" w:rsidP="0071003C">
      <w:pPr>
        <w:widowControl w:val="0"/>
        <w:spacing w:after="0" w:line="240" w:lineRule="auto"/>
        <w:rPr>
          <w:rFonts w:ascii="Arial" w:eastAsia="Calibri" w:hAnsi="Arial" w:cs="Arial"/>
          <w:b/>
          <w:bCs/>
          <w:sz w:val="18"/>
          <w:szCs w:val="18"/>
        </w:rPr>
      </w:pPr>
    </w:p>
    <w:p w14:paraId="62CE02E2"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Peace Educators Allied for Children Everywhere (PEACE)</w:t>
      </w:r>
    </w:p>
    <w:p w14:paraId="14517338" w14:textId="77777777" w:rsidR="0071003C" w:rsidRPr="0071003C" w:rsidRDefault="0071003C" w:rsidP="0071003C">
      <w:pPr>
        <w:widowControl w:val="0"/>
        <w:spacing w:after="0" w:line="240" w:lineRule="auto"/>
        <w:rPr>
          <w:rFonts w:ascii="Arial" w:eastAsia="Calibri" w:hAnsi="Arial" w:cs="Arial"/>
          <w:b/>
          <w:bCs/>
          <w:sz w:val="18"/>
          <w:szCs w:val="18"/>
        </w:rPr>
      </w:pPr>
    </w:p>
    <w:p w14:paraId="13BDDA07"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Raise Your Hand for Illinois Public Education</w:t>
      </w:r>
    </w:p>
    <w:p w14:paraId="7561F83C" w14:textId="77777777" w:rsidR="0071003C" w:rsidRPr="0071003C" w:rsidRDefault="0071003C" w:rsidP="0071003C">
      <w:pPr>
        <w:widowControl w:val="0"/>
        <w:spacing w:after="0" w:line="240" w:lineRule="auto"/>
        <w:rPr>
          <w:rFonts w:ascii="Arial" w:eastAsia="Calibri" w:hAnsi="Arial" w:cs="Arial"/>
          <w:b/>
          <w:bCs/>
          <w:sz w:val="18"/>
          <w:szCs w:val="18"/>
        </w:rPr>
      </w:pPr>
    </w:p>
    <w:p w14:paraId="4A7D10C1"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Roots &amp; Sky Nature School </w:t>
      </w:r>
    </w:p>
    <w:p w14:paraId="3AF898CD" w14:textId="77777777" w:rsidR="0071003C" w:rsidRPr="0071003C" w:rsidRDefault="0071003C" w:rsidP="0071003C">
      <w:pPr>
        <w:widowControl w:val="0"/>
        <w:spacing w:after="0" w:line="240" w:lineRule="auto"/>
        <w:rPr>
          <w:rFonts w:ascii="Arial" w:eastAsia="Calibri" w:hAnsi="Arial" w:cs="Arial"/>
          <w:b/>
          <w:bCs/>
          <w:sz w:val="18"/>
          <w:szCs w:val="18"/>
        </w:rPr>
      </w:pPr>
    </w:p>
    <w:p w14:paraId="6E0ABE65" w14:textId="77777777" w:rsidR="0071003C" w:rsidRPr="0071003C" w:rsidRDefault="0071003C" w:rsidP="0071003C">
      <w:pPr>
        <w:widowControl w:val="0"/>
        <w:spacing w:after="0" w:line="240" w:lineRule="auto"/>
        <w:rPr>
          <w:rFonts w:ascii="Arial" w:eastAsia="Calibri" w:hAnsi="Arial" w:cs="Arial"/>
          <w:b/>
          <w:bCs/>
          <w:sz w:val="18"/>
          <w:szCs w:val="18"/>
        </w:rPr>
      </w:pPr>
      <w:proofErr w:type="spellStart"/>
      <w:r w:rsidRPr="0071003C">
        <w:rPr>
          <w:rFonts w:ascii="Arial" w:eastAsia="Calibri" w:hAnsi="Arial" w:cs="Arial"/>
          <w:b/>
          <w:bCs/>
          <w:sz w:val="18"/>
          <w:szCs w:val="18"/>
        </w:rPr>
        <w:t>ScreenStrong</w:t>
      </w:r>
      <w:proofErr w:type="spellEnd"/>
    </w:p>
    <w:p w14:paraId="2D37254C" w14:textId="77777777" w:rsidR="0071003C" w:rsidRPr="0071003C" w:rsidRDefault="0071003C" w:rsidP="0071003C">
      <w:pPr>
        <w:widowControl w:val="0"/>
        <w:spacing w:after="0" w:line="240" w:lineRule="auto"/>
        <w:rPr>
          <w:rFonts w:ascii="Arial" w:eastAsia="Calibri" w:hAnsi="Arial" w:cs="Arial"/>
          <w:b/>
          <w:bCs/>
          <w:sz w:val="18"/>
          <w:szCs w:val="18"/>
        </w:rPr>
      </w:pPr>
    </w:p>
    <w:p w14:paraId="379EB126"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Southern Early Childhood Association</w:t>
      </w:r>
    </w:p>
    <w:p w14:paraId="5DFEBECB" w14:textId="77777777" w:rsidR="0071003C" w:rsidRPr="0071003C" w:rsidRDefault="0071003C" w:rsidP="0071003C">
      <w:pPr>
        <w:widowControl w:val="0"/>
        <w:spacing w:after="0" w:line="240" w:lineRule="auto"/>
        <w:rPr>
          <w:rFonts w:ascii="Arial" w:eastAsia="Calibri" w:hAnsi="Arial" w:cs="Arial"/>
          <w:b/>
          <w:bCs/>
          <w:sz w:val="18"/>
          <w:szCs w:val="18"/>
        </w:rPr>
      </w:pPr>
    </w:p>
    <w:p w14:paraId="10EA503C"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Turning Life On </w:t>
      </w:r>
    </w:p>
    <w:p w14:paraId="0814C326" w14:textId="77777777" w:rsidR="0071003C" w:rsidRPr="0071003C" w:rsidRDefault="0071003C" w:rsidP="0071003C">
      <w:pPr>
        <w:widowControl w:val="0"/>
        <w:spacing w:after="0" w:line="240" w:lineRule="auto"/>
        <w:rPr>
          <w:rFonts w:ascii="Arial" w:eastAsia="Calibri" w:hAnsi="Arial" w:cs="Arial"/>
          <w:b/>
          <w:bCs/>
          <w:sz w:val="18"/>
          <w:szCs w:val="18"/>
        </w:rPr>
      </w:pPr>
    </w:p>
    <w:p w14:paraId="1F8F48DF"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United Church of Christ, OC Inc.</w:t>
      </w:r>
    </w:p>
    <w:p w14:paraId="56EB521A" w14:textId="77777777" w:rsidR="0071003C" w:rsidRPr="0071003C" w:rsidRDefault="0071003C" w:rsidP="0071003C">
      <w:pPr>
        <w:widowControl w:val="0"/>
        <w:spacing w:after="0" w:line="240" w:lineRule="auto"/>
        <w:rPr>
          <w:rFonts w:ascii="Arial" w:eastAsia="Calibri" w:hAnsi="Arial" w:cs="Arial"/>
          <w:b/>
          <w:bCs/>
          <w:sz w:val="18"/>
          <w:szCs w:val="18"/>
        </w:rPr>
      </w:pPr>
    </w:p>
    <w:p w14:paraId="1CB9870A"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Waldorf Early Childhood Association of North America (WECAN)</w:t>
      </w:r>
    </w:p>
    <w:p w14:paraId="147E4B13" w14:textId="77777777" w:rsidR="0071003C" w:rsidRPr="0071003C" w:rsidRDefault="0071003C" w:rsidP="0071003C">
      <w:pPr>
        <w:widowControl w:val="0"/>
        <w:spacing w:after="0" w:line="240" w:lineRule="auto"/>
        <w:rPr>
          <w:rFonts w:ascii="Arial" w:eastAsia="Calibri" w:hAnsi="Arial" w:cs="Arial"/>
          <w:b/>
          <w:bCs/>
          <w:sz w:val="18"/>
          <w:szCs w:val="18"/>
        </w:rPr>
      </w:pPr>
    </w:p>
    <w:p w14:paraId="4C12D378" w14:textId="210297D7" w:rsid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Washington Nature Preschool Association (</w:t>
      </w:r>
      <w:proofErr w:type="spellStart"/>
      <w:r w:rsidRPr="0071003C">
        <w:rPr>
          <w:rFonts w:ascii="Arial" w:eastAsia="Calibri" w:hAnsi="Arial" w:cs="Arial"/>
          <w:b/>
          <w:bCs/>
          <w:sz w:val="18"/>
          <w:szCs w:val="18"/>
        </w:rPr>
        <w:t>WaNPA</w:t>
      </w:r>
      <w:proofErr w:type="spellEnd"/>
      <w:r w:rsidRPr="0071003C">
        <w:rPr>
          <w:rFonts w:ascii="Arial" w:eastAsia="Calibri" w:hAnsi="Arial" w:cs="Arial"/>
          <w:b/>
          <w:bCs/>
          <w:sz w:val="18"/>
          <w:szCs w:val="18"/>
        </w:rPr>
        <w:t>)</w:t>
      </w:r>
    </w:p>
    <w:p w14:paraId="7B87D650" w14:textId="2535B8A5" w:rsidR="0071003C" w:rsidRDefault="0071003C" w:rsidP="0071003C">
      <w:pPr>
        <w:widowControl w:val="0"/>
        <w:spacing w:after="0" w:line="240" w:lineRule="auto"/>
        <w:rPr>
          <w:rFonts w:ascii="Arial" w:eastAsia="Calibri" w:hAnsi="Arial" w:cs="Arial"/>
          <w:b/>
          <w:bCs/>
          <w:sz w:val="18"/>
          <w:szCs w:val="18"/>
        </w:rPr>
      </w:pPr>
    </w:p>
    <w:p w14:paraId="18F955E7" w14:textId="0914F52C" w:rsidR="0071003C" w:rsidRPr="0071003C" w:rsidRDefault="0071003C" w:rsidP="0071003C">
      <w:pPr>
        <w:widowControl w:val="0"/>
        <w:spacing w:line="240" w:lineRule="auto"/>
        <w:rPr>
          <w:rFonts w:ascii="Arial" w:eastAsia="Calibri" w:hAnsi="Arial" w:cs="Arial"/>
          <w:i/>
          <w:iCs/>
          <w:u w:val="single"/>
        </w:rPr>
      </w:pPr>
      <w:r>
        <w:rPr>
          <w:rFonts w:ascii="Arial" w:eastAsia="Calibri" w:hAnsi="Arial" w:cs="Arial"/>
          <w:i/>
          <w:iCs/>
        </w:rPr>
        <w:t>Individuals</w:t>
      </w:r>
    </w:p>
    <w:p w14:paraId="7676B6B9" w14:textId="77777777" w:rsidR="0071003C" w:rsidRPr="0071003C" w:rsidRDefault="0071003C" w:rsidP="0071003C">
      <w:pPr>
        <w:widowControl w:val="0"/>
        <w:spacing w:line="240" w:lineRule="auto"/>
        <w:rPr>
          <w:rFonts w:ascii="Arial" w:eastAsia="Calibri" w:hAnsi="Arial" w:cs="Arial"/>
          <w:sz w:val="18"/>
          <w:szCs w:val="18"/>
        </w:rPr>
      </w:pPr>
      <w:r w:rsidRPr="0071003C">
        <w:rPr>
          <w:rFonts w:ascii="Arial" w:eastAsia="Calibri" w:hAnsi="Arial" w:cs="Arial"/>
          <w:b/>
          <w:bCs/>
          <w:sz w:val="18"/>
          <w:szCs w:val="18"/>
        </w:rPr>
        <w:t>Matthew J. Bach,</w:t>
      </w:r>
      <w:r w:rsidRPr="0071003C">
        <w:rPr>
          <w:rFonts w:ascii="Arial" w:eastAsia="Calibri" w:hAnsi="Arial" w:cs="Arial"/>
          <w:sz w:val="18"/>
          <w:szCs w:val="18"/>
        </w:rPr>
        <w:t xml:space="preserve"> President, Andover Education Association</w:t>
      </w:r>
    </w:p>
    <w:p w14:paraId="76132756"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Nancy E. Bailey, Ph.D.,</w:t>
      </w:r>
      <w:r w:rsidRPr="0071003C">
        <w:rPr>
          <w:rFonts w:ascii="Arial" w:eastAsia="Calibri" w:hAnsi="Arial" w:cs="Arial"/>
          <w:sz w:val="18"/>
          <w:szCs w:val="18"/>
        </w:rPr>
        <w:t xml:space="preserve"> @nancyebailey.com</w:t>
      </w:r>
    </w:p>
    <w:p w14:paraId="57D909DF" w14:textId="77777777" w:rsidR="0071003C" w:rsidRPr="0071003C" w:rsidRDefault="0071003C" w:rsidP="0071003C">
      <w:pPr>
        <w:widowControl w:val="0"/>
        <w:spacing w:after="0" w:line="240" w:lineRule="auto"/>
        <w:rPr>
          <w:rFonts w:ascii="Arial" w:eastAsia="Calibri" w:hAnsi="Arial" w:cs="Arial"/>
          <w:sz w:val="18"/>
          <w:szCs w:val="18"/>
        </w:rPr>
      </w:pPr>
    </w:p>
    <w:p w14:paraId="3C5CA520"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Marsha </w:t>
      </w:r>
      <w:proofErr w:type="spellStart"/>
      <w:r w:rsidRPr="0071003C">
        <w:rPr>
          <w:rFonts w:ascii="Arial" w:eastAsia="Calibri" w:hAnsi="Arial" w:cs="Arial"/>
          <w:b/>
          <w:bCs/>
          <w:sz w:val="18"/>
          <w:szCs w:val="18"/>
        </w:rPr>
        <w:t>Basloe</w:t>
      </w:r>
      <w:proofErr w:type="spellEnd"/>
      <w:r w:rsidRPr="0071003C">
        <w:rPr>
          <w:rFonts w:ascii="Arial" w:eastAsia="Calibri" w:hAnsi="Arial" w:cs="Arial"/>
          <w:b/>
          <w:bCs/>
          <w:sz w:val="18"/>
          <w:szCs w:val="18"/>
        </w:rPr>
        <w:t>,</w:t>
      </w:r>
      <w:r w:rsidRPr="0071003C">
        <w:rPr>
          <w:rFonts w:ascii="Arial" w:eastAsia="Calibri" w:hAnsi="Arial" w:cs="Arial"/>
          <w:sz w:val="18"/>
          <w:szCs w:val="18"/>
        </w:rPr>
        <w:t xml:space="preserve"> President, Child Care Services Association</w:t>
      </w:r>
    </w:p>
    <w:p w14:paraId="493792CB" w14:textId="77777777" w:rsidR="0071003C" w:rsidRPr="0071003C" w:rsidRDefault="0071003C" w:rsidP="0071003C">
      <w:pPr>
        <w:widowControl w:val="0"/>
        <w:spacing w:after="0" w:line="240" w:lineRule="auto"/>
        <w:rPr>
          <w:rFonts w:ascii="Arial" w:eastAsia="Calibri" w:hAnsi="Arial" w:cs="Arial"/>
          <w:sz w:val="18"/>
          <w:szCs w:val="18"/>
        </w:rPr>
      </w:pPr>
    </w:p>
    <w:p w14:paraId="74074B3D" w14:textId="77777777" w:rsidR="0071003C" w:rsidRPr="0071003C" w:rsidRDefault="0071003C" w:rsidP="0071003C">
      <w:pPr>
        <w:widowControl w:val="0"/>
        <w:spacing w:after="0" w:line="240" w:lineRule="auto"/>
        <w:rPr>
          <w:rFonts w:ascii="Arial" w:eastAsia="Calibri" w:hAnsi="Arial" w:cs="Arial"/>
          <w:sz w:val="18"/>
          <w:szCs w:val="18"/>
        </w:rPr>
      </w:pPr>
      <w:proofErr w:type="spellStart"/>
      <w:r w:rsidRPr="0071003C">
        <w:rPr>
          <w:rFonts w:ascii="Arial" w:eastAsia="Calibri" w:hAnsi="Arial" w:cs="Arial"/>
          <w:b/>
          <w:bCs/>
          <w:sz w:val="18"/>
          <w:szCs w:val="18"/>
        </w:rPr>
        <w:t>Criscillia</w:t>
      </w:r>
      <w:proofErr w:type="spellEnd"/>
      <w:r w:rsidRPr="0071003C">
        <w:rPr>
          <w:rFonts w:ascii="Arial" w:eastAsia="Calibri" w:hAnsi="Arial" w:cs="Arial"/>
          <w:b/>
          <w:bCs/>
          <w:sz w:val="18"/>
          <w:szCs w:val="18"/>
        </w:rPr>
        <w:t xml:space="preserve"> </w:t>
      </w:r>
      <w:proofErr w:type="spellStart"/>
      <w:r w:rsidRPr="0071003C">
        <w:rPr>
          <w:rFonts w:ascii="Arial" w:eastAsia="Calibri" w:hAnsi="Arial" w:cs="Arial"/>
          <w:b/>
          <w:bCs/>
          <w:sz w:val="18"/>
          <w:szCs w:val="18"/>
        </w:rPr>
        <w:t>Benford</w:t>
      </w:r>
      <w:proofErr w:type="spellEnd"/>
      <w:r w:rsidRPr="0071003C">
        <w:rPr>
          <w:rFonts w:ascii="Arial" w:eastAsia="Calibri" w:hAnsi="Arial" w:cs="Arial"/>
          <w:b/>
          <w:bCs/>
          <w:sz w:val="18"/>
          <w:szCs w:val="18"/>
        </w:rPr>
        <w:t>, Ph.D.,</w:t>
      </w:r>
      <w:r w:rsidRPr="0071003C">
        <w:rPr>
          <w:rFonts w:ascii="Arial" w:eastAsia="Calibri" w:hAnsi="Arial" w:cs="Arial"/>
          <w:sz w:val="18"/>
          <w:szCs w:val="18"/>
        </w:rPr>
        <w:t xml:space="preserve"> media theorist and co-author of "Sensory Metrics of Neuromechanical Trust"; member, Campaign for a Commercial-Free Childhood Board; member, Children’s Screen Time Action Network Advisory Board</w:t>
      </w:r>
    </w:p>
    <w:p w14:paraId="56DE46AA" w14:textId="77777777" w:rsidR="0071003C" w:rsidRPr="0071003C" w:rsidRDefault="0071003C" w:rsidP="0071003C">
      <w:pPr>
        <w:widowControl w:val="0"/>
        <w:spacing w:after="0" w:line="240" w:lineRule="auto"/>
        <w:rPr>
          <w:rFonts w:ascii="Arial" w:eastAsia="Calibri" w:hAnsi="Arial" w:cs="Arial"/>
          <w:b/>
          <w:bCs/>
          <w:sz w:val="18"/>
          <w:szCs w:val="18"/>
        </w:rPr>
      </w:pPr>
    </w:p>
    <w:p w14:paraId="2849C9FE"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David C. Berliner</w:t>
      </w:r>
      <w:r w:rsidRPr="0071003C">
        <w:rPr>
          <w:rFonts w:ascii="Arial" w:eastAsia="Calibri" w:hAnsi="Arial" w:cs="Arial"/>
          <w:sz w:val="18"/>
          <w:szCs w:val="18"/>
        </w:rPr>
        <w:t xml:space="preserve">, Regents' Professor Emeritus, College of Education, Arizona State University; author, </w:t>
      </w:r>
      <w:r w:rsidRPr="0071003C">
        <w:rPr>
          <w:rFonts w:ascii="Arial" w:eastAsia="Calibri" w:hAnsi="Arial" w:cs="Arial"/>
          <w:i/>
          <w:iCs/>
          <w:sz w:val="18"/>
          <w:szCs w:val="18"/>
        </w:rPr>
        <w:t>The Manufactured Crisis</w:t>
      </w:r>
      <w:r w:rsidRPr="0071003C">
        <w:rPr>
          <w:rFonts w:ascii="Arial" w:eastAsia="Calibri" w:hAnsi="Arial" w:cs="Arial"/>
          <w:sz w:val="18"/>
          <w:szCs w:val="18"/>
        </w:rPr>
        <w:t xml:space="preserve"> (with B. Biddle); </w:t>
      </w:r>
      <w:r w:rsidRPr="0071003C">
        <w:rPr>
          <w:rFonts w:ascii="Arial" w:eastAsia="Calibri" w:hAnsi="Arial" w:cs="Arial"/>
          <w:i/>
          <w:iCs/>
          <w:sz w:val="18"/>
          <w:szCs w:val="18"/>
        </w:rPr>
        <w:t>50 Myths and Lies that Threaten America's Public Schools</w:t>
      </w:r>
      <w:r w:rsidRPr="0071003C">
        <w:rPr>
          <w:rFonts w:ascii="Arial" w:eastAsia="Calibri" w:hAnsi="Arial" w:cs="Arial"/>
          <w:sz w:val="18"/>
          <w:szCs w:val="18"/>
        </w:rPr>
        <w:t xml:space="preserve"> (with G. Glass)</w:t>
      </w:r>
    </w:p>
    <w:p w14:paraId="31D6CDC5" w14:textId="77777777" w:rsidR="0071003C" w:rsidRPr="0071003C" w:rsidRDefault="0071003C" w:rsidP="0071003C">
      <w:pPr>
        <w:widowControl w:val="0"/>
        <w:spacing w:after="0" w:line="240" w:lineRule="auto"/>
        <w:rPr>
          <w:rFonts w:ascii="Arial" w:eastAsia="Calibri" w:hAnsi="Arial" w:cs="Arial"/>
          <w:b/>
          <w:bCs/>
          <w:sz w:val="18"/>
          <w:szCs w:val="18"/>
        </w:rPr>
      </w:pPr>
    </w:p>
    <w:p w14:paraId="18A0D6C2"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Faith </w:t>
      </w:r>
      <w:proofErr w:type="spellStart"/>
      <w:r w:rsidRPr="0071003C">
        <w:rPr>
          <w:rFonts w:ascii="Arial" w:eastAsia="Calibri" w:hAnsi="Arial" w:cs="Arial"/>
          <w:b/>
          <w:bCs/>
          <w:sz w:val="18"/>
          <w:szCs w:val="18"/>
        </w:rPr>
        <w:t>Boninger</w:t>
      </w:r>
      <w:proofErr w:type="spellEnd"/>
      <w:r w:rsidRPr="0071003C">
        <w:rPr>
          <w:rFonts w:ascii="Arial" w:eastAsia="Calibri" w:hAnsi="Arial" w:cs="Arial"/>
          <w:b/>
          <w:bCs/>
          <w:sz w:val="18"/>
          <w:szCs w:val="18"/>
        </w:rPr>
        <w:t>, Ph.D.,</w:t>
      </w:r>
      <w:r w:rsidRPr="0071003C">
        <w:rPr>
          <w:rFonts w:ascii="Arial" w:eastAsia="Calibri" w:hAnsi="Arial" w:cs="Arial"/>
          <w:sz w:val="18"/>
          <w:szCs w:val="18"/>
        </w:rPr>
        <w:t xml:space="preserve"> National Education Policy Center, School of Education, University of Colorado Boulder</w:t>
      </w:r>
    </w:p>
    <w:p w14:paraId="6D5BA24C" w14:textId="77777777" w:rsidR="0071003C" w:rsidRPr="0071003C" w:rsidRDefault="0071003C" w:rsidP="0071003C">
      <w:pPr>
        <w:widowControl w:val="0"/>
        <w:spacing w:after="0" w:line="240" w:lineRule="auto"/>
        <w:rPr>
          <w:rFonts w:ascii="Arial" w:eastAsia="Calibri" w:hAnsi="Arial" w:cs="Arial"/>
          <w:sz w:val="18"/>
          <w:szCs w:val="18"/>
        </w:rPr>
      </w:pPr>
    </w:p>
    <w:p w14:paraId="383C4201" w14:textId="77777777" w:rsidR="0071003C" w:rsidRDefault="0071003C" w:rsidP="0071003C">
      <w:pPr>
        <w:widowControl w:val="0"/>
        <w:spacing w:after="0" w:line="240" w:lineRule="auto"/>
        <w:rPr>
          <w:rFonts w:ascii="Arial" w:eastAsia="Calibri" w:hAnsi="Arial" w:cs="Arial"/>
          <w:b/>
          <w:bCs/>
          <w:sz w:val="18"/>
          <w:szCs w:val="18"/>
        </w:rPr>
      </w:pPr>
    </w:p>
    <w:p w14:paraId="6F6E24EF" w14:textId="2AD13DCA"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Laura Bowman, </w:t>
      </w:r>
      <w:r w:rsidRPr="0071003C">
        <w:rPr>
          <w:rFonts w:ascii="Arial" w:eastAsia="Calibri" w:hAnsi="Arial" w:cs="Arial"/>
          <w:sz w:val="18"/>
          <w:szCs w:val="18"/>
        </w:rPr>
        <w:t>Child and Public Schools Advocate</w:t>
      </w:r>
    </w:p>
    <w:p w14:paraId="6F8BD13E" w14:textId="77777777" w:rsidR="0071003C" w:rsidRPr="0071003C" w:rsidRDefault="0071003C" w:rsidP="0071003C">
      <w:pPr>
        <w:widowControl w:val="0"/>
        <w:spacing w:after="0" w:line="240" w:lineRule="auto"/>
        <w:rPr>
          <w:rFonts w:ascii="Arial" w:eastAsia="Calibri" w:hAnsi="Arial" w:cs="Arial"/>
          <w:b/>
          <w:bCs/>
          <w:sz w:val="18"/>
          <w:szCs w:val="18"/>
        </w:rPr>
      </w:pPr>
    </w:p>
    <w:p w14:paraId="61E7316E"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Cynthia Boyd, M.D., M.P.H</w:t>
      </w:r>
    </w:p>
    <w:p w14:paraId="7D60372D" w14:textId="77777777" w:rsidR="0071003C" w:rsidRPr="0071003C" w:rsidRDefault="0071003C" w:rsidP="0071003C">
      <w:pPr>
        <w:widowControl w:val="0"/>
        <w:spacing w:after="0" w:line="240" w:lineRule="auto"/>
        <w:rPr>
          <w:rFonts w:ascii="Arial" w:eastAsia="Calibri" w:hAnsi="Arial" w:cs="Arial"/>
          <w:b/>
          <w:bCs/>
          <w:sz w:val="18"/>
          <w:szCs w:val="18"/>
        </w:rPr>
      </w:pPr>
    </w:p>
    <w:p w14:paraId="6F31C0F7"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Carol Burris, Ed.D., </w:t>
      </w:r>
      <w:r w:rsidRPr="0071003C">
        <w:rPr>
          <w:rFonts w:ascii="Arial" w:eastAsia="Calibri" w:hAnsi="Arial" w:cs="Arial"/>
          <w:sz w:val="18"/>
          <w:szCs w:val="18"/>
        </w:rPr>
        <w:t>executive director, the Network for Public Education</w:t>
      </w:r>
    </w:p>
    <w:p w14:paraId="62C4BB3D" w14:textId="77777777" w:rsidR="0071003C" w:rsidRPr="0071003C" w:rsidRDefault="0071003C" w:rsidP="0071003C">
      <w:pPr>
        <w:widowControl w:val="0"/>
        <w:spacing w:after="0" w:line="240" w:lineRule="auto"/>
        <w:rPr>
          <w:rFonts w:ascii="Arial" w:eastAsia="Calibri" w:hAnsi="Arial" w:cs="Arial"/>
          <w:b/>
          <w:bCs/>
          <w:sz w:val="18"/>
          <w:szCs w:val="18"/>
        </w:rPr>
      </w:pPr>
    </w:p>
    <w:p w14:paraId="30500893"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Angela J. Campbell, </w:t>
      </w:r>
      <w:r w:rsidRPr="0071003C">
        <w:rPr>
          <w:rFonts w:ascii="Arial" w:eastAsia="Calibri" w:hAnsi="Arial" w:cs="Arial"/>
          <w:sz w:val="18"/>
          <w:szCs w:val="18"/>
        </w:rPr>
        <w:t>Chairman of the Board of Campaign for a Commercial-Free Childhood and Professor Emeritus, Georgetown Law</w:t>
      </w:r>
    </w:p>
    <w:p w14:paraId="0965BB15" w14:textId="77777777" w:rsidR="0071003C" w:rsidRPr="0071003C" w:rsidRDefault="0071003C" w:rsidP="0071003C">
      <w:pPr>
        <w:widowControl w:val="0"/>
        <w:spacing w:after="0" w:line="240" w:lineRule="auto"/>
        <w:rPr>
          <w:rFonts w:ascii="Arial" w:eastAsia="Calibri" w:hAnsi="Arial" w:cs="Arial"/>
          <w:sz w:val="18"/>
          <w:szCs w:val="18"/>
        </w:rPr>
      </w:pPr>
    </w:p>
    <w:p w14:paraId="1EC6D9A4"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Patricia Cantor, Ed.D., </w:t>
      </w:r>
      <w:r w:rsidRPr="0071003C">
        <w:rPr>
          <w:rFonts w:ascii="Arial" w:eastAsia="Calibri" w:hAnsi="Arial" w:cs="Arial"/>
          <w:sz w:val="18"/>
          <w:szCs w:val="18"/>
        </w:rPr>
        <w:t xml:space="preserve">Plymouth State University; co-author, </w:t>
      </w:r>
      <w:proofErr w:type="spellStart"/>
      <w:r w:rsidRPr="0071003C">
        <w:rPr>
          <w:rFonts w:ascii="Arial" w:eastAsia="Calibri" w:hAnsi="Arial" w:cs="Arial"/>
          <w:i/>
          <w:iCs/>
          <w:sz w:val="18"/>
          <w:szCs w:val="18"/>
        </w:rPr>
        <w:t>Techwise</w:t>
      </w:r>
      <w:proofErr w:type="spellEnd"/>
      <w:r w:rsidRPr="0071003C">
        <w:rPr>
          <w:rFonts w:ascii="Arial" w:eastAsia="Calibri" w:hAnsi="Arial" w:cs="Arial"/>
          <w:i/>
          <w:iCs/>
          <w:sz w:val="18"/>
          <w:szCs w:val="18"/>
        </w:rPr>
        <w:t xml:space="preserve"> Infant/Toddler Teachers: Making Sense of Screen Media for Children Under 3</w:t>
      </w:r>
      <w:r w:rsidRPr="0071003C">
        <w:rPr>
          <w:rFonts w:ascii="Arial" w:eastAsia="Calibri" w:hAnsi="Arial" w:cs="Arial"/>
          <w:sz w:val="18"/>
          <w:szCs w:val="18"/>
        </w:rPr>
        <w:t>; member, Children’s Screen Time Action Network Advisory Board</w:t>
      </w:r>
    </w:p>
    <w:p w14:paraId="4D982738" w14:textId="77777777" w:rsidR="0071003C" w:rsidRPr="0071003C" w:rsidRDefault="0071003C" w:rsidP="0071003C">
      <w:pPr>
        <w:widowControl w:val="0"/>
        <w:spacing w:after="0" w:line="240" w:lineRule="auto"/>
        <w:rPr>
          <w:rFonts w:ascii="Arial" w:eastAsia="Calibri" w:hAnsi="Arial" w:cs="Arial"/>
          <w:b/>
          <w:bCs/>
          <w:sz w:val="18"/>
          <w:szCs w:val="18"/>
        </w:rPr>
      </w:pPr>
    </w:p>
    <w:p w14:paraId="6125637D"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Nancy Carlsson-Paige, Ed.D.,</w:t>
      </w:r>
      <w:r w:rsidRPr="0071003C">
        <w:rPr>
          <w:rFonts w:ascii="Arial" w:eastAsia="Calibri" w:hAnsi="Arial" w:cs="Arial"/>
          <w:sz w:val="18"/>
          <w:szCs w:val="18"/>
        </w:rPr>
        <w:t xml:space="preserve"> Professor Emerita, Lesley University; co-founder, Defending the Early Years</w:t>
      </w:r>
    </w:p>
    <w:p w14:paraId="72668B92" w14:textId="77777777" w:rsidR="0071003C" w:rsidRPr="0071003C" w:rsidRDefault="0071003C" w:rsidP="0071003C">
      <w:pPr>
        <w:widowControl w:val="0"/>
        <w:spacing w:after="0" w:line="240" w:lineRule="auto"/>
        <w:rPr>
          <w:rFonts w:ascii="Arial" w:eastAsia="Calibri" w:hAnsi="Arial" w:cs="Arial"/>
          <w:sz w:val="18"/>
          <w:szCs w:val="18"/>
        </w:rPr>
      </w:pPr>
    </w:p>
    <w:p w14:paraId="63056615"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Connie </w:t>
      </w:r>
      <w:proofErr w:type="spellStart"/>
      <w:r w:rsidRPr="0071003C">
        <w:rPr>
          <w:rFonts w:ascii="Arial" w:eastAsia="Calibri" w:hAnsi="Arial" w:cs="Arial"/>
          <w:b/>
          <w:bCs/>
          <w:sz w:val="18"/>
          <w:szCs w:val="18"/>
        </w:rPr>
        <w:t>Casha</w:t>
      </w:r>
      <w:proofErr w:type="spellEnd"/>
      <w:r w:rsidRPr="0071003C">
        <w:rPr>
          <w:rFonts w:ascii="Arial" w:eastAsia="Calibri" w:hAnsi="Arial" w:cs="Arial"/>
          <w:b/>
          <w:bCs/>
          <w:sz w:val="18"/>
          <w:szCs w:val="18"/>
        </w:rPr>
        <w:t xml:space="preserve">, M.Ed., </w:t>
      </w:r>
      <w:r w:rsidRPr="0071003C">
        <w:rPr>
          <w:rFonts w:ascii="Arial" w:eastAsia="Calibri" w:hAnsi="Arial" w:cs="Arial"/>
          <w:sz w:val="18"/>
          <w:szCs w:val="18"/>
        </w:rPr>
        <w:t>Early Childhood Specialist, Tennessee</w:t>
      </w:r>
    </w:p>
    <w:p w14:paraId="612A322E" w14:textId="77777777" w:rsidR="0071003C" w:rsidRPr="0071003C" w:rsidRDefault="0071003C" w:rsidP="0071003C">
      <w:pPr>
        <w:widowControl w:val="0"/>
        <w:spacing w:after="0" w:line="240" w:lineRule="auto"/>
        <w:rPr>
          <w:rFonts w:ascii="Arial" w:eastAsia="Calibri" w:hAnsi="Arial" w:cs="Arial"/>
          <w:b/>
          <w:bCs/>
          <w:sz w:val="18"/>
          <w:szCs w:val="18"/>
        </w:rPr>
      </w:pPr>
    </w:p>
    <w:p w14:paraId="2AD406E6"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Emily </w:t>
      </w:r>
      <w:proofErr w:type="spellStart"/>
      <w:r w:rsidRPr="0071003C">
        <w:rPr>
          <w:rFonts w:ascii="Arial" w:eastAsia="Calibri" w:hAnsi="Arial" w:cs="Arial"/>
          <w:b/>
          <w:bCs/>
          <w:sz w:val="18"/>
          <w:szCs w:val="18"/>
        </w:rPr>
        <w:t>Cherkin</w:t>
      </w:r>
      <w:proofErr w:type="spellEnd"/>
      <w:r w:rsidRPr="0071003C">
        <w:rPr>
          <w:rFonts w:ascii="Arial" w:eastAsia="Calibri" w:hAnsi="Arial" w:cs="Arial"/>
          <w:b/>
          <w:bCs/>
          <w:sz w:val="18"/>
          <w:szCs w:val="18"/>
        </w:rPr>
        <w:t xml:space="preserve">, </w:t>
      </w:r>
      <w:r w:rsidRPr="0071003C">
        <w:rPr>
          <w:rFonts w:ascii="Arial" w:eastAsia="Calibri" w:hAnsi="Arial" w:cs="Arial"/>
          <w:sz w:val="18"/>
          <w:szCs w:val="18"/>
        </w:rPr>
        <w:t xml:space="preserve">founder, The </w:t>
      </w:r>
      <w:proofErr w:type="spellStart"/>
      <w:r w:rsidRPr="0071003C">
        <w:rPr>
          <w:rFonts w:ascii="Arial" w:eastAsia="Calibri" w:hAnsi="Arial" w:cs="Arial"/>
          <w:sz w:val="18"/>
          <w:szCs w:val="18"/>
        </w:rPr>
        <w:t>Screentime</w:t>
      </w:r>
      <w:proofErr w:type="spellEnd"/>
      <w:r w:rsidRPr="0071003C">
        <w:rPr>
          <w:rFonts w:ascii="Arial" w:eastAsia="Calibri" w:hAnsi="Arial" w:cs="Arial"/>
          <w:sz w:val="18"/>
          <w:szCs w:val="18"/>
        </w:rPr>
        <w:t xml:space="preserve"> Consultant</w:t>
      </w:r>
    </w:p>
    <w:p w14:paraId="23196685" w14:textId="77777777" w:rsidR="0071003C" w:rsidRPr="0071003C" w:rsidRDefault="0071003C" w:rsidP="0071003C">
      <w:pPr>
        <w:widowControl w:val="0"/>
        <w:spacing w:after="0" w:line="240" w:lineRule="auto"/>
        <w:rPr>
          <w:rFonts w:ascii="Arial" w:eastAsia="Calibri" w:hAnsi="Arial" w:cs="Arial"/>
          <w:sz w:val="18"/>
          <w:szCs w:val="18"/>
        </w:rPr>
      </w:pPr>
    </w:p>
    <w:p w14:paraId="207EC24D" w14:textId="77777777" w:rsidR="0071003C" w:rsidRPr="0071003C" w:rsidRDefault="0071003C" w:rsidP="0071003C">
      <w:pPr>
        <w:widowControl w:val="0"/>
        <w:spacing w:after="0" w:line="240" w:lineRule="auto"/>
        <w:rPr>
          <w:rFonts w:ascii="Arial" w:eastAsia="Calibri" w:hAnsi="Arial" w:cs="Arial"/>
          <w:b/>
          <w:bCs/>
          <w:i/>
          <w:iCs/>
          <w:sz w:val="18"/>
          <w:szCs w:val="18"/>
        </w:rPr>
      </w:pPr>
      <w:r w:rsidRPr="0071003C">
        <w:rPr>
          <w:rFonts w:ascii="Arial" w:eastAsia="Calibri" w:hAnsi="Arial" w:cs="Arial"/>
          <w:b/>
          <w:bCs/>
          <w:sz w:val="18"/>
          <w:szCs w:val="18"/>
        </w:rPr>
        <w:t xml:space="preserve">Erika Christakis, M.P.H., M.Ed., </w:t>
      </w:r>
      <w:r w:rsidRPr="0071003C">
        <w:rPr>
          <w:rFonts w:ascii="Arial" w:eastAsia="Calibri" w:hAnsi="Arial" w:cs="Arial"/>
          <w:sz w:val="18"/>
          <w:szCs w:val="18"/>
        </w:rPr>
        <w:t xml:space="preserve">early childhood educator and author, </w:t>
      </w:r>
      <w:r w:rsidRPr="0071003C">
        <w:rPr>
          <w:rFonts w:ascii="Arial" w:eastAsia="Calibri" w:hAnsi="Arial" w:cs="Arial"/>
          <w:i/>
          <w:iCs/>
          <w:sz w:val="18"/>
          <w:szCs w:val="18"/>
        </w:rPr>
        <w:t>The Importance of Being Little</w:t>
      </w:r>
    </w:p>
    <w:p w14:paraId="39F0D07A" w14:textId="77777777" w:rsidR="0071003C" w:rsidRPr="0071003C" w:rsidRDefault="0071003C" w:rsidP="0071003C">
      <w:pPr>
        <w:widowControl w:val="0"/>
        <w:spacing w:after="0" w:line="240" w:lineRule="auto"/>
        <w:rPr>
          <w:rFonts w:ascii="Arial" w:eastAsia="Calibri" w:hAnsi="Arial" w:cs="Arial"/>
          <w:b/>
          <w:bCs/>
          <w:sz w:val="18"/>
          <w:szCs w:val="18"/>
        </w:rPr>
      </w:pPr>
    </w:p>
    <w:p w14:paraId="667A9D41"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Joe Clement, </w:t>
      </w:r>
      <w:r w:rsidRPr="0071003C">
        <w:rPr>
          <w:rFonts w:ascii="Arial" w:eastAsia="Calibri" w:hAnsi="Arial" w:cs="Arial"/>
          <w:sz w:val="18"/>
          <w:szCs w:val="18"/>
        </w:rPr>
        <w:t xml:space="preserve">co-author, </w:t>
      </w:r>
      <w:r w:rsidRPr="0071003C">
        <w:rPr>
          <w:rFonts w:ascii="Arial" w:eastAsia="Calibri" w:hAnsi="Arial" w:cs="Arial"/>
          <w:i/>
          <w:iCs/>
          <w:sz w:val="18"/>
          <w:szCs w:val="18"/>
        </w:rPr>
        <w:t>Screen Schooled</w:t>
      </w:r>
    </w:p>
    <w:p w14:paraId="08EFA4A7" w14:textId="77777777" w:rsidR="0071003C" w:rsidRPr="0071003C" w:rsidRDefault="0071003C" w:rsidP="0071003C">
      <w:pPr>
        <w:widowControl w:val="0"/>
        <w:spacing w:after="0" w:line="240" w:lineRule="auto"/>
        <w:rPr>
          <w:rFonts w:ascii="Arial" w:eastAsia="Calibri" w:hAnsi="Arial" w:cs="Arial"/>
          <w:b/>
          <w:bCs/>
          <w:sz w:val="18"/>
          <w:szCs w:val="18"/>
        </w:rPr>
      </w:pPr>
    </w:p>
    <w:p w14:paraId="6C8C4C91"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Lisa Cline, </w:t>
      </w:r>
      <w:r w:rsidRPr="0071003C">
        <w:rPr>
          <w:rFonts w:ascii="Arial" w:eastAsia="Calibri" w:hAnsi="Arial" w:cs="Arial"/>
          <w:sz w:val="18"/>
          <w:szCs w:val="18"/>
        </w:rPr>
        <w:t>Chair, Montgomery County Council of PTAs Safe Technology Committee</w:t>
      </w:r>
    </w:p>
    <w:p w14:paraId="5D6255D4" w14:textId="77777777" w:rsidR="0071003C" w:rsidRPr="0071003C" w:rsidRDefault="0071003C" w:rsidP="0071003C">
      <w:pPr>
        <w:widowControl w:val="0"/>
        <w:spacing w:after="0" w:line="240" w:lineRule="auto"/>
        <w:rPr>
          <w:rFonts w:ascii="Arial" w:eastAsia="Calibri" w:hAnsi="Arial" w:cs="Arial"/>
          <w:b/>
          <w:bCs/>
          <w:sz w:val="18"/>
          <w:szCs w:val="18"/>
        </w:rPr>
      </w:pPr>
    </w:p>
    <w:p w14:paraId="2083894C"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Mary Cornish, </w:t>
      </w:r>
      <w:r w:rsidRPr="0071003C">
        <w:rPr>
          <w:rFonts w:ascii="Arial" w:eastAsia="Calibri" w:hAnsi="Arial" w:cs="Arial"/>
          <w:sz w:val="18"/>
          <w:szCs w:val="18"/>
        </w:rPr>
        <w:t>Professor of Early Childhood Education, Plymouth State University</w:t>
      </w:r>
    </w:p>
    <w:p w14:paraId="7136F5EF" w14:textId="77777777" w:rsidR="0071003C" w:rsidRPr="0071003C" w:rsidRDefault="0071003C" w:rsidP="0071003C">
      <w:pPr>
        <w:widowControl w:val="0"/>
        <w:spacing w:after="0" w:line="240" w:lineRule="auto"/>
        <w:rPr>
          <w:rFonts w:ascii="Arial" w:eastAsia="Calibri" w:hAnsi="Arial" w:cs="Arial"/>
          <w:sz w:val="18"/>
          <w:szCs w:val="18"/>
        </w:rPr>
      </w:pPr>
    </w:p>
    <w:p w14:paraId="6485BD0B"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Larry Cuban, </w:t>
      </w:r>
      <w:r w:rsidRPr="0071003C">
        <w:rPr>
          <w:rFonts w:ascii="Arial" w:eastAsia="Calibri" w:hAnsi="Arial" w:cs="Arial"/>
          <w:sz w:val="18"/>
          <w:szCs w:val="18"/>
        </w:rPr>
        <w:t>Emeritus Professor of Education, Stanford University</w:t>
      </w:r>
    </w:p>
    <w:p w14:paraId="79B24C7F" w14:textId="77777777" w:rsidR="0071003C" w:rsidRPr="0071003C" w:rsidRDefault="0071003C" w:rsidP="0071003C">
      <w:pPr>
        <w:widowControl w:val="0"/>
        <w:spacing w:after="0" w:line="240" w:lineRule="auto"/>
        <w:rPr>
          <w:rFonts w:ascii="Arial" w:eastAsia="Calibri" w:hAnsi="Arial" w:cs="Arial"/>
          <w:b/>
          <w:bCs/>
          <w:sz w:val="18"/>
          <w:szCs w:val="18"/>
        </w:rPr>
      </w:pPr>
    </w:p>
    <w:p w14:paraId="482DADDB"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Tracy </w:t>
      </w:r>
      <w:proofErr w:type="spellStart"/>
      <w:r w:rsidRPr="0071003C">
        <w:rPr>
          <w:rFonts w:ascii="Arial" w:eastAsia="Calibri" w:hAnsi="Arial" w:cs="Arial"/>
          <w:b/>
          <w:bCs/>
          <w:sz w:val="18"/>
          <w:szCs w:val="18"/>
        </w:rPr>
        <w:t>Cutchlow</w:t>
      </w:r>
      <w:proofErr w:type="spellEnd"/>
      <w:r w:rsidRPr="0071003C">
        <w:rPr>
          <w:rFonts w:ascii="Arial" w:eastAsia="Calibri" w:hAnsi="Arial" w:cs="Arial"/>
          <w:b/>
          <w:bCs/>
          <w:sz w:val="18"/>
          <w:szCs w:val="18"/>
        </w:rPr>
        <w:t xml:space="preserve">, </w:t>
      </w:r>
      <w:r w:rsidRPr="0071003C">
        <w:rPr>
          <w:rFonts w:ascii="Arial" w:eastAsia="Calibri" w:hAnsi="Arial" w:cs="Arial"/>
          <w:sz w:val="18"/>
          <w:szCs w:val="18"/>
        </w:rPr>
        <w:t xml:space="preserve">author, </w:t>
      </w:r>
      <w:r w:rsidRPr="0071003C">
        <w:rPr>
          <w:rFonts w:ascii="Arial" w:eastAsia="Calibri" w:hAnsi="Arial" w:cs="Arial"/>
          <w:i/>
          <w:iCs/>
          <w:sz w:val="18"/>
          <w:szCs w:val="18"/>
        </w:rPr>
        <w:t>Zero to Five: 70 Essential Parenting Tips Based on Science</w:t>
      </w:r>
      <w:r w:rsidRPr="0071003C">
        <w:rPr>
          <w:rFonts w:ascii="Arial" w:eastAsia="Calibri" w:hAnsi="Arial" w:cs="Arial"/>
          <w:sz w:val="18"/>
          <w:szCs w:val="18"/>
        </w:rPr>
        <w:t>; member, Children’s Screen Time Action Network Advisory Board</w:t>
      </w:r>
    </w:p>
    <w:p w14:paraId="1B737F01" w14:textId="77777777" w:rsidR="0071003C" w:rsidRPr="0071003C" w:rsidRDefault="0071003C" w:rsidP="0071003C">
      <w:pPr>
        <w:widowControl w:val="0"/>
        <w:spacing w:after="0" w:line="240" w:lineRule="auto"/>
        <w:rPr>
          <w:rFonts w:ascii="Arial" w:eastAsia="Calibri" w:hAnsi="Arial" w:cs="Arial"/>
          <w:b/>
          <w:bCs/>
          <w:sz w:val="18"/>
          <w:szCs w:val="18"/>
        </w:rPr>
      </w:pPr>
    </w:p>
    <w:p w14:paraId="38DC180A"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lastRenderedPageBreak/>
        <w:t xml:space="preserve">Libby Doggett, Ph.D., </w:t>
      </w:r>
      <w:r w:rsidRPr="0071003C">
        <w:rPr>
          <w:rFonts w:ascii="Arial" w:eastAsia="Calibri" w:hAnsi="Arial" w:cs="Arial"/>
          <w:sz w:val="18"/>
          <w:szCs w:val="18"/>
        </w:rPr>
        <w:t>former Deputy Assistant Secretary of Policy and Early Learning, US Dept of Education</w:t>
      </w:r>
    </w:p>
    <w:p w14:paraId="6E9306D4" w14:textId="77777777" w:rsidR="0071003C" w:rsidRPr="0071003C" w:rsidRDefault="0071003C" w:rsidP="0071003C">
      <w:pPr>
        <w:widowControl w:val="0"/>
        <w:spacing w:after="0" w:line="240" w:lineRule="auto"/>
        <w:rPr>
          <w:rFonts w:ascii="Arial" w:eastAsia="Calibri" w:hAnsi="Arial" w:cs="Arial"/>
          <w:b/>
          <w:bCs/>
          <w:sz w:val="18"/>
          <w:szCs w:val="18"/>
        </w:rPr>
      </w:pPr>
    </w:p>
    <w:p w14:paraId="1979F2FF"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Lori Dorfman, </w:t>
      </w:r>
      <w:proofErr w:type="spellStart"/>
      <w:r w:rsidRPr="0071003C">
        <w:rPr>
          <w:rFonts w:ascii="Arial" w:eastAsia="Calibri" w:hAnsi="Arial" w:cs="Arial"/>
          <w:b/>
          <w:bCs/>
          <w:sz w:val="18"/>
          <w:szCs w:val="18"/>
        </w:rPr>
        <w:t>Dr.P.H</w:t>
      </w:r>
      <w:proofErr w:type="spellEnd"/>
      <w:r w:rsidRPr="0071003C">
        <w:rPr>
          <w:rFonts w:ascii="Arial" w:eastAsia="Calibri" w:hAnsi="Arial" w:cs="Arial"/>
          <w:b/>
          <w:bCs/>
          <w:sz w:val="18"/>
          <w:szCs w:val="18"/>
        </w:rPr>
        <w:t xml:space="preserve">., </w:t>
      </w:r>
      <w:r w:rsidRPr="0071003C">
        <w:rPr>
          <w:rFonts w:ascii="Arial" w:eastAsia="Calibri" w:hAnsi="Arial" w:cs="Arial"/>
          <w:sz w:val="18"/>
          <w:szCs w:val="18"/>
        </w:rPr>
        <w:t>Director, Berkeley Media Studies Group and Associate Adjunct Professor, School of Public Health, University of California, Berkeley</w:t>
      </w:r>
    </w:p>
    <w:p w14:paraId="766BDD67" w14:textId="77777777" w:rsidR="0071003C" w:rsidRPr="0071003C" w:rsidRDefault="0071003C" w:rsidP="0071003C">
      <w:pPr>
        <w:widowControl w:val="0"/>
        <w:spacing w:after="0" w:line="240" w:lineRule="auto"/>
        <w:rPr>
          <w:rFonts w:ascii="Arial" w:eastAsia="Calibri" w:hAnsi="Arial" w:cs="Arial"/>
          <w:b/>
          <w:bCs/>
          <w:sz w:val="18"/>
          <w:szCs w:val="18"/>
        </w:rPr>
      </w:pPr>
    </w:p>
    <w:p w14:paraId="23199E2C" w14:textId="77777777" w:rsidR="0071003C" w:rsidRPr="0071003C" w:rsidRDefault="0071003C" w:rsidP="0071003C">
      <w:pPr>
        <w:widowControl w:val="0"/>
        <w:spacing w:after="0" w:line="240" w:lineRule="auto"/>
        <w:rPr>
          <w:rFonts w:ascii="Arial" w:eastAsia="Calibri" w:hAnsi="Arial" w:cs="Arial"/>
          <w:i/>
          <w:iCs/>
          <w:sz w:val="18"/>
          <w:szCs w:val="18"/>
        </w:rPr>
      </w:pPr>
      <w:r w:rsidRPr="0071003C">
        <w:rPr>
          <w:rFonts w:ascii="Arial" w:eastAsia="Calibri" w:hAnsi="Arial" w:cs="Arial"/>
          <w:b/>
          <w:bCs/>
          <w:sz w:val="18"/>
          <w:szCs w:val="18"/>
        </w:rPr>
        <w:t xml:space="preserve">Diane Dreher, Ph.D., </w:t>
      </w:r>
      <w:r w:rsidRPr="0071003C">
        <w:rPr>
          <w:rFonts w:ascii="Arial" w:eastAsia="Calibri" w:hAnsi="Arial" w:cs="Arial"/>
          <w:sz w:val="18"/>
          <w:szCs w:val="18"/>
        </w:rPr>
        <w:t xml:space="preserve">Professor of English, Santa Clara University; author, </w:t>
      </w:r>
      <w:r w:rsidRPr="0071003C">
        <w:rPr>
          <w:rFonts w:ascii="Arial" w:eastAsia="Calibri" w:hAnsi="Arial" w:cs="Arial"/>
          <w:i/>
          <w:iCs/>
          <w:sz w:val="18"/>
          <w:szCs w:val="18"/>
        </w:rPr>
        <w:t>Your Personal Renaissance</w:t>
      </w:r>
    </w:p>
    <w:p w14:paraId="28D5CB3D" w14:textId="77777777" w:rsidR="0071003C" w:rsidRPr="0071003C" w:rsidRDefault="0071003C" w:rsidP="0071003C">
      <w:pPr>
        <w:widowControl w:val="0"/>
        <w:spacing w:after="0" w:line="240" w:lineRule="auto"/>
        <w:rPr>
          <w:rFonts w:ascii="Arial" w:eastAsia="Calibri" w:hAnsi="Arial" w:cs="Arial"/>
          <w:i/>
          <w:iCs/>
          <w:sz w:val="18"/>
          <w:szCs w:val="18"/>
        </w:rPr>
      </w:pPr>
    </w:p>
    <w:p w14:paraId="2CE2A10D"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Eleanor Duckworth, </w:t>
      </w:r>
      <w:r w:rsidRPr="0071003C">
        <w:rPr>
          <w:rFonts w:ascii="Arial" w:eastAsia="Calibri" w:hAnsi="Arial" w:cs="Arial"/>
          <w:sz w:val="18"/>
          <w:szCs w:val="18"/>
        </w:rPr>
        <w:t xml:space="preserve">Professor Emerita, Harvard Graduate School of Education; author, </w:t>
      </w:r>
      <w:r w:rsidRPr="0071003C">
        <w:rPr>
          <w:rFonts w:ascii="Arial" w:eastAsia="Calibri" w:hAnsi="Arial" w:cs="Arial"/>
          <w:i/>
          <w:iCs/>
          <w:sz w:val="18"/>
          <w:szCs w:val="18"/>
        </w:rPr>
        <w:t>The Having of Wonderful Ideas</w:t>
      </w:r>
      <w:r w:rsidRPr="0071003C">
        <w:rPr>
          <w:rFonts w:ascii="Arial" w:eastAsia="Calibri" w:hAnsi="Arial" w:cs="Arial"/>
          <w:sz w:val="18"/>
          <w:szCs w:val="18"/>
        </w:rPr>
        <w:t>, and other essays on teaching and learning</w:t>
      </w:r>
    </w:p>
    <w:p w14:paraId="0D494AEA" w14:textId="77777777" w:rsidR="0071003C" w:rsidRPr="0071003C" w:rsidRDefault="0071003C" w:rsidP="0071003C">
      <w:pPr>
        <w:widowControl w:val="0"/>
        <w:spacing w:after="0" w:line="240" w:lineRule="auto"/>
        <w:rPr>
          <w:rFonts w:ascii="Arial" w:eastAsia="Calibri" w:hAnsi="Arial" w:cs="Arial"/>
          <w:b/>
          <w:bCs/>
          <w:sz w:val="18"/>
          <w:szCs w:val="18"/>
        </w:rPr>
      </w:pPr>
    </w:p>
    <w:p w14:paraId="4FCBA8A8" w14:textId="77777777" w:rsidR="0071003C" w:rsidRPr="0071003C" w:rsidRDefault="0071003C" w:rsidP="0071003C">
      <w:pPr>
        <w:widowControl w:val="0"/>
        <w:spacing w:after="0" w:line="240" w:lineRule="auto"/>
        <w:rPr>
          <w:rFonts w:ascii="Arial" w:eastAsia="Calibri" w:hAnsi="Arial" w:cs="Arial"/>
          <w:i/>
          <w:iCs/>
          <w:sz w:val="18"/>
          <w:szCs w:val="18"/>
        </w:rPr>
      </w:pPr>
      <w:r w:rsidRPr="0071003C">
        <w:rPr>
          <w:rFonts w:ascii="Arial" w:eastAsia="Calibri" w:hAnsi="Arial" w:cs="Arial"/>
          <w:b/>
          <w:bCs/>
          <w:sz w:val="18"/>
          <w:szCs w:val="18"/>
        </w:rPr>
        <w:t xml:space="preserve">George Dyson, </w:t>
      </w:r>
      <w:r w:rsidRPr="0071003C">
        <w:rPr>
          <w:rFonts w:ascii="Arial" w:eastAsia="Calibri" w:hAnsi="Arial" w:cs="Arial"/>
          <w:sz w:val="18"/>
          <w:szCs w:val="18"/>
        </w:rPr>
        <w:t>author of</w:t>
      </w:r>
      <w:r w:rsidRPr="0071003C">
        <w:rPr>
          <w:rFonts w:ascii="Arial" w:eastAsia="Calibri" w:hAnsi="Arial" w:cs="Arial"/>
          <w:i/>
          <w:iCs/>
          <w:sz w:val="18"/>
          <w:szCs w:val="18"/>
        </w:rPr>
        <w:t xml:space="preserve"> Analogia</w:t>
      </w:r>
      <w:r w:rsidRPr="0071003C">
        <w:rPr>
          <w:rFonts w:ascii="Arial" w:eastAsia="Calibri" w:hAnsi="Arial" w:cs="Arial"/>
          <w:sz w:val="18"/>
          <w:szCs w:val="18"/>
        </w:rPr>
        <w:t>,</w:t>
      </w:r>
      <w:r w:rsidRPr="0071003C">
        <w:rPr>
          <w:rFonts w:ascii="Arial" w:eastAsia="Calibri" w:hAnsi="Arial" w:cs="Arial"/>
          <w:i/>
          <w:iCs/>
          <w:sz w:val="18"/>
          <w:szCs w:val="18"/>
        </w:rPr>
        <w:t xml:space="preserve"> Turing’s Cathedral</w:t>
      </w:r>
      <w:r w:rsidRPr="0071003C">
        <w:rPr>
          <w:rFonts w:ascii="Arial" w:eastAsia="Calibri" w:hAnsi="Arial" w:cs="Arial"/>
          <w:sz w:val="18"/>
          <w:szCs w:val="18"/>
        </w:rPr>
        <w:t>, and</w:t>
      </w:r>
      <w:r w:rsidRPr="0071003C">
        <w:rPr>
          <w:rFonts w:ascii="Arial" w:eastAsia="Calibri" w:hAnsi="Arial" w:cs="Arial"/>
          <w:i/>
          <w:iCs/>
          <w:sz w:val="18"/>
          <w:szCs w:val="18"/>
        </w:rPr>
        <w:t xml:space="preserve"> Darwin Among the Machines</w:t>
      </w:r>
    </w:p>
    <w:p w14:paraId="531210F8" w14:textId="77777777" w:rsidR="0071003C" w:rsidRPr="0071003C" w:rsidRDefault="0071003C" w:rsidP="0071003C">
      <w:pPr>
        <w:widowControl w:val="0"/>
        <w:spacing w:after="0" w:line="240" w:lineRule="auto"/>
        <w:rPr>
          <w:rFonts w:ascii="Arial" w:eastAsia="Calibri" w:hAnsi="Arial" w:cs="Arial"/>
          <w:i/>
          <w:iCs/>
          <w:sz w:val="18"/>
          <w:szCs w:val="18"/>
        </w:rPr>
      </w:pPr>
    </w:p>
    <w:p w14:paraId="7721CF0F"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Cindy Eckard,</w:t>
      </w:r>
      <w:r w:rsidRPr="0071003C">
        <w:rPr>
          <w:rFonts w:ascii="Arial" w:eastAsia="Calibri" w:hAnsi="Arial" w:cs="Arial"/>
          <w:sz w:val="18"/>
          <w:szCs w:val="18"/>
        </w:rPr>
        <w:t xml:space="preserve"> student health activist and ScreensandKids.us blogger</w:t>
      </w:r>
    </w:p>
    <w:p w14:paraId="671171E6" w14:textId="77777777" w:rsidR="0071003C" w:rsidRPr="0071003C" w:rsidRDefault="0071003C" w:rsidP="0071003C">
      <w:pPr>
        <w:widowControl w:val="0"/>
        <w:spacing w:after="0" w:line="240" w:lineRule="auto"/>
        <w:rPr>
          <w:rFonts w:ascii="Arial" w:eastAsia="Calibri" w:hAnsi="Arial" w:cs="Arial"/>
          <w:b/>
          <w:bCs/>
          <w:sz w:val="18"/>
          <w:szCs w:val="18"/>
        </w:rPr>
      </w:pPr>
    </w:p>
    <w:p w14:paraId="234B83B6"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Seth Evans, </w:t>
      </w:r>
      <w:r w:rsidRPr="0071003C">
        <w:rPr>
          <w:rFonts w:ascii="Arial" w:eastAsia="Calibri" w:hAnsi="Arial" w:cs="Arial"/>
          <w:sz w:val="18"/>
          <w:szCs w:val="18"/>
        </w:rPr>
        <w:t>Chair, Screens in Schools Work Group, Children's Screen Time Action Network</w:t>
      </w:r>
    </w:p>
    <w:p w14:paraId="230899F6" w14:textId="77777777" w:rsidR="0071003C" w:rsidRPr="0071003C" w:rsidRDefault="0071003C" w:rsidP="0071003C">
      <w:pPr>
        <w:widowControl w:val="0"/>
        <w:spacing w:after="0" w:line="240" w:lineRule="auto"/>
        <w:rPr>
          <w:rFonts w:ascii="Arial" w:eastAsia="Calibri" w:hAnsi="Arial" w:cs="Arial"/>
          <w:b/>
          <w:bCs/>
          <w:sz w:val="18"/>
          <w:szCs w:val="18"/>
        </w:rPr>
      </w:pPr>
    </w:p>
    <w:p w14:paraId="1C0738BA" w14:textId="77777777" w:rsidR="0071003C" w:rsidRPr="0071003C" w:rsidRDefault="0071003C" w:rsidP="0071003C">
      <w:pPr>
        <w:widowControl w:val="0"/>
        <w:spacing w:after="0" w:line="240" w:lineRule="auto"/>
        <w:rPr>
          <w:rFonts w:ascii="Arial" w:eastAsia="Calibri" w:hAnsi="Arial" w:cs="Arial"/>
          <w:i/>
          <w:iCs/>
          <w:sz w:val="18"/>
          <w:szCs w:val="18"/>
        </w:rPr>
      </w:pPr>
      <w:r w:rsidRPr="0071003C">
        <w:rPr>
          <w:rFonts w:ascii="Arial" w:eastAsia="Calibri" w:hAnsi="Arial" w:cs="Arial"/>
          <w:b/>
          <w:bCs/>
          <w:sz w:val="18"/>
          <w:szCs w:val="18"/>
        </w:rPr>
        <w:t xml:space="preserve">Jean </w:t>
      </w:r>
      <w:proofErr w:type="spellStart"/>
      <w:r w:rsidRPr="0071003C">
        <w:rPr>
          <w:rFonts w:ascii="Arial" w:eastAsia="Calibri" w:hAnsi="Arial" w:cs="Arial"/>
          <w:b/>
          <w:bCs/>
          <w:sz w:val="18"/>
          <w:szCs w:val="18"/>
        </w:rPr>
        <w:t>Ciborowski</w:t>
      </w:r>
      <w:proofErr w:type="spellEnd"/>
      <w:r w:rsidRPr="0071003C">
        <w:rPr>
          <w:rFonts w:ascii="Arial" w:eastAsia="Calibri" w:hAnsi="Arial" w:cs="Arial"/>
          <w:b/>
          <w:bCs/>
          <w:sz w:val="18"/>
          <w:szCs w:val="18"/>
        </w:rPr>
        <w:t xml:space="preserve"> Fahey, Ph.D., </w:t>
      </w:r>
      <w:r w:rsidRPr="0071003C">
        <w:rPr>
          <w:rFonts w:ascii="Arial" w:eastAsia="Calibri" w:hAnsi="Arial" w:cs="Arial"/>
          <w:sz w:val="18"/>
          <w:szCs w:val="18"/>
        </w:rPr>
        <w:t xml:space="preserve">author, </w:t>
      </w:r>
      <w:r w:rsidRPr="0071003C">
        <w:rPr>
          <w:rFonts w:ascii="Arial" w:eastAsia="Calibri" w:hAnsi="Arial" w:cs="Arial"/>
          <w:i/>
          <w:iCs/>
          <w:sz w:val="18"/>
          <w:szCs w:val="18"/>
        </w:rPr>
        <w:t>Make Time for Reading</w:t>
      </w:r>
    </w:p>
    <w:p w14:paraId="5C18008D" w14:textId="77777777" w:rsidR="0071003C" w:rsidRPr="0071003C" w:rsidRDefault="0071003C" w:rsidP="0071003C">
      <w:pPr>
        <w:widowControl w:val="0"/>
        <w:spacing w:after="0" w:line="240" w:lineRule="auto"/>
        <w:rPr>
          <w:rFonts w:ascii="Arial" w:eastAsia="Calibri" w:hAnsi="Arial" w:cs="Arial"/>
          <w:b/>
          <w:bCs/>
          <w:sz w:val="18"/>
          <w:szCs w:val="18"/>
        </w:rPr>
      </w:pPr>
    </w:p>
    <w:p w14:paraId="1FD9F7EB"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Betsy Fox, </w:t>
      </w:r>
      <w:r w:rsidRPr="0071003C">
        <w:rPr>
          <w:rFonts w:ascii="Arial" w:eastAsia="Calibri" w:hAnsi="Arial" w:cs="Arial"/>
          <w:sz w:val="18"/>
          <w:szCs w:val="18"/>
        </w:rPr>
        <w:t>Fox Educational Consulting</w:t>
      </w:r>
    </w:p>
    <w:p w14:paraId="0808ABEB" w14:textId="77777777" w:rsidR="0071003C" w:rsidRPr="0071003C" w:rsidRDefault="0071003C" w:rsidP="0071003C">
      <w:pPr>
        <w:widowControl w:val="0"/>
        <w:spacing w:after="0" w:line="240" w:lineRule="auto"/>
        <w:rPr>
          <w:rFonts w:ascii="Arial" w:eastAsia="Calibri" w:hAnsi="Arial" w:cs="Arial"/>
          <w:b/>
          <w:bCs/>
          <w:sz w:val="18"/>
          <w:szCs w:val="18"/>
        </w:rPr>
      </w:pPr>
    </w:p>
    <w:p w14:paraId="4FB81D07"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Richard Freed, Ph.D., </w:t>
      </w:r>
      <w:r w:rsidRPr="0071003C">
        <w:rPr>
          <w:rFonts w:ascii="Arial" w:eastAsia="Calibri" w:hAnsi="Arial" w:cs="Arial"/>
          <w:sz w:val="18"/>
          <w:szCs w:val="18"/>
        </w:rPr>
        <w:t xml:space="preserve">psychologist and author of </w:t>
      </w:r>
      <w:r w:rsidRPr="0071003C">
        <w:rPr>
          <w:rFonts w:ascii="Arial" w:eastAsia="Calibri" w:hAnsi="Arial" w:cs="Arial"/>
          <w:i/>
          <w:iCs/>
          <w:sz w:val="18"/>
          <w:szCs w:val="18"/>
        </w:rPr>
        <w:t>Wired Child</w:t>
      </w:r>
      <w:r w:rsidRPr="0071003C">
        <w:rPr>
          <w:rFonts w:ascii="Arial" w:eastAsia="Calibri" w:hAnsi="Arial" w:cs="Arial"/>
          <w:sz w:val="18"/>
          <w:szCs w:val="18"/>
        </w:rPr>
        <w:t>; member, Children’s Screen Time Action Network Advisory Board</w:t>
      </w:r>
    </w:p>
    <w:p w14:paraId="653E7A65" w14:textId="77777777" w:rsidR="0071003C" w:rsidRPr="0071003C" w:rsidRDefault="0071003C" w:rsidP="0071003C">
      <w:pPr>
        <w:widowControl w:val="0"/>
        <w:spacing w:after="0" w:line="240" w:lineRule="auto"/>
        <w:rPr>
          <w:rFonts w:ascii="Arial" w:eastAsia="Calibri" w:hAnsi="Arial" w:cs="Arial"/>
          <w:sz w:val="18"/>
          <w:szCs w:val="18"/>
        </w:rPr>
      </w:pPr>
    </w:p>
    <w:p w14:paraId="28EA6144"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Roberta M. </w:t>
      </w:r>
      <w:proofErr w:type="spellStart"/>
      <w:r w:rsidRPr="0071003C">
        <w:rPr>
          <w:rFonts w:ascii="Arial" w:eastAsia="Calibri" w:hAnsi="Arial" w:cs="Arial"/>
          <w:b/>
          <w:bCs/>
          <w:sz w:val="18"/>
          <w:szCs w:val="18"/>
        </w:rPr>
        <w:t>Golinkoff</w:t>
      </w:r>
      <w:proofErr w:type="spellEnd"/>
      <w:r w:rsidRPr="0071003C">
        <w:rPr>
          <w:rFonts w:ascii="Arial" w:eastAsia="Calibri" w:hAnsi="Arial" w:cs="Arial"/>
          <w:b/>
          <w:bCs/>
          <w:sz w:val="18"/>
          <w:szCs w:val="18"/>
        </w:rPr>
        <w:t>,</w:t>
      </w:r>
      <w:r w:rsidRPr="0071003C">
        <w:rPr>
          <w:rFonts w:ascii="Arial" w:eastAsia="Calibri" w:hAnsi="Arial" w:cs="Arial"/>
          <w:sz w:val="18"/>
          <w:szCs w:val="18"/>
        </w:rPr>
        <w:t xml:space="preserve"> University of Delaware; author, </w:t>
      </w:r>
      <w:r w:rsidRPr="0071003C">
        <w:rPr>
          <w:rFonts w:ascii="Arial" w:eastAsia="Calibri" w:hAnsi="Arial" w:cs="Arial"/>
          <w:i/>
          <w:iCs/>
          <w:sz w:val="18"/>
          <w:szCs w:val="18"/>
        </w:rPr>
        <w:t>Becoming Brilliant</w:t>
      </w:r>
    </w:p>
    <w:p w14:paraId="42A228BF" w14:textId="77777777" w:rsidR="0071003C" w:rsidRPr="0071003C" w:rsidRDefault="0071003C" w:rsidP="0071003C">
      <w:pPr>
        <w:widowControl w:val="0"/>
        <w:spacing w:after="0" w:line="240" w:lineRule="auto"/>
        <w:rPr>
          <w:rFonts w:ascii="Arial" w:eastAsia="Calibri" w:hAnsi="Arial" w:cs="Arial"/>
          <w:b/>
          <w:bCs/>
          <w:sz w:val="18"/>
          <w:szCs w:val="18"/>
        </w:rPr>
      </w:pPr>
    </w:p>
    <w:p w14:paraId="62020652"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Sheryl R. Gottwald, Ph.D., CCC-SLP, </w:t>
      </w:r>
      <w:r w:rsidRPr="0071003C">
        <w:rPr>
          <w:rFonts w:ascii="Arial" w:eastAsia="Calibri" w:hAnsi="Arial" w:cs="Arial"/>
          <w:sz w:val="18"/>
          <w:szCs w:val="18"/>
        </w:rPr>
        <w:t>University of New Hampshire</w:t>
      </w:r>
    </w:p>
    <w:p w14:paraId="02B956F4" w14:textId="77777777" w:rsidR="0071003C" w:rsidRPr="0071003C" w:rsidRDefault="0071003C" w:rsidP="0071003C">
      <w:pPr>
        <w:widowControl w:val="0"/>
        <w:spacing w:after="0" w:line="240" w:lineRule="auto"/>
        <w:rPr>
          <w:rFonts w:ascii="Arial" w:eastAsia="Calibri" w:hAnsi="Arial" w:cs="Arial"/>
          <w:sz w:val="18"/>
          <w:szCs w:val="18"/>
        </w:rPr>
      </w:pPr>
    </w:p>
    <w:p w14:paraId="1B4975FB"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Tristan Harris, </w:t>
      </w:r>
      <w:r w:rsidRPr="0071003C">
        <w:rPr>
          <w:rFonts w:ascii="Arial" w:eastAsia="Calibri" w:hAnsi="Arial" w:cs="Arial"/>
          <w:sz w:val="18"/>
          <w:szCs w:val="18"/>
        </w:rPr>
        <w:t>co-founder and president, Center for Humane Technology</w:t>
      </w:r>
    </w:p>
    <w:p w14:paraId="6C3FDF85" w14:textId="77777777" w:rsidR="0071003C" w:rsidRPr="0071003C" w:rsidRDefault="0071003C" w:rsidP="0071003C">
      <w:pPr>
        <w:widowControl w:val="0"/>
        <w:spacing w:after="0" w:line="240" w:lineRule="auto"/>
        <w:rPr>
          <w:rFonts w:ascii="Arial" w:eastAsia="Calibri" w:hAnsi="Arial" w:cs="Arial"/>
          <w:b/>
          <w:bCs/>
          <w:sz w:val="18"/>
          <w:szCs w:val="18"/>
        </w:rPr>
      </w:pPr>
    </w:p>
    <w:p w14:paraId="696EF124"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Mindy </w:t>
      </w:r>
      <w:proofErr w:type="spellStart"/>
      <w:r w:rsidRPr="0071003C">
        <w:rPr>
          <w:rFonts w:ascii="Arial" w:eastAsia="Calibri" w:hAnsi="Arial" w:cs="Arial"/>
          <w:b/>
          <w:bCs/>
          <w:sz w:val="18"/>
          <w:szCs w:val="18"/>
        </w:rPr>
        <w:t>Holohan</w:t>
      </w:r>
      <w:proofErr w:type="spellEnd"/>
      <w:r w:rsidRPr="0071003C">
        <w:rPr>
          <w:rFonts w:ascii="Arial" w:eastAsia="Calibri" w:hAnsi="Arial" w:cs="Arial"/>
          <w:b/>
          <w:bCs/>
          <w:sz w:val="18"/>
          <w:szCs w:val="18"/>
        </w:rPr>
        <w:t xml:space="preserve">, M.A., CFLE, </w:t>
      </w:r>
      <w:r w:rsidRPr="0071003C">
        <w:rPr>
          <w:rFonts w:ascii="Arial" w:eastAsia="Calibri" w:hAnsi="Arial" w:cs="Arial"/>
          <w:sz w:val="18"/>
          <w:szCs w:val="18"/>
        </w:rPr>
        <w:t>Family Science Faculty, Western Michigan University</w:t>
      </w:r>
    </w:p>
    <w:p w14:paraId="6025EDC8" w14:textId="77777777" w:rsidR="0071003C" w:rsidRPr="0071003C" w:rsidRDefault="0071003C" w:rsidP="0071003C">
      <w:pPr>
        <w:widowControl w:val="0"/>
        <w:spacing w:after="0" w:line="240" w:lineRule="auto"/>
        <w:rPr>
          <w:rFonts w:ascii="Arial" w:eastAsia="Calibri" w:hAnsi="Arial" w:cs="Arial"/>
          <w:b/>
          <w:bCs/>
          <w:sz w:val="18"/>
          <w:szCs w:val="18"/>
        </w:rPr>
      </w:pPr>
    </w:p>
    <w:p w14:paraId="2A200D97"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Kay Johnson, M.P.H., Ed.M., </w:t>
      </w:r>
      <w:r w:rsidRPr="0071003C">
        <w:rPr>
          <w:rFonts w:ascii="Arial" w:eastAsia="Calibri" w:hAnsi="Arial" w:cs="Arial"/>
          <w:sz w:val="18"/>
          <w:szCs w:val="18"/>
        </w:rPr>
        <w:t>President, Johnson Group Consulting, Inc.</w:t>
      </w:r>
    </w:p>
    <w:p w14:paraId="27A86AD8"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Denisha Jones, Ph.D., J.D.</w:t>
      </w:r>
      <w:r w:rsidRPr="0071003C">
        <w:rPr>
          <w:rFonts w:ascii="Arial" w:eastAsia="Calibri" w:hAnsi="Arial" w:cs="Arial"/>
          <w:sz w:val="18"/>
          <w:szCs w:val="18"/>
        </w:rPr>
        <w:t>, Director of Art of Teaching, Sarah Lawrence College</w:t>
      </w:r>
    </w:p>
    <w:p w14:paraId="03179958" w14:textId="77777777" w:rsidR="0071003C" w:rsidRPr="0071003C" w:rsidRDefault="0071003C" w:rsidP="0071003C">
      <w:pPr>
        <w:widowControl w:val="0"/>
        <w:spacing w:after="0" w:line="240" w:lineRule="auto"/>
        <w:rPr>
          <w:rFonts w:ascii="Arial" w:eastAsia="Calibri" w:hAnsi="Arial" w:cs="Arial"/>
          <w:sz w:val="18"/>
          <w:szCs w:val="18"/>
        </w:rPr>
      </w:pPr>
    </w:p>
    <w:p w14:paraId="3B627346"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Brett P. Kennedy, Psy.D.</w:t>
      </w:r>
    </w:p>
    <w:p w14:paraId="4AED2803" w14:textId="77777777" w:rsidR="0071003C" w:rsidRPr="0071003C" w:rsidRDefault="0071003C" w:rsidP="0071003C">
      <w:pPr>
        <w:widowControl w:val="0"/>
        <w:spacing w:after="0" w:line="240" w:lineRule="auto"/>
        <w:rPr>
          <w:rFonts w:ascii="Arial" w:eastAsia="Calibri" w:hAnsi="Arial" w:cs="Arial"/>
          <w:b/>
          <w:bCs/>
          <w:sz w:val="18"/>
          <w:szCs w:val="18"/>
        </w:rPr>
      </w:pPr>
    </w:p>
    <w:p w14:paraId="0724D4EF"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Marla </w:t>
      </w:r>
      <w:proofErr w:type="spellStart"/>
      <w:r w:rsidRPr="0071003C">
        <w:rPr>
          <w:rFonts w:ascii="Arial" w:eastAsia="Calibri" w:hAnsi="Arial" w:cs="Arial"/>
          <w:b/>
          <w:bCs/>
          <w:sz w:val="18"/>
          <w:szCs w:val="18"/>
        </w:rPr>
        <w:t>Kilfoyle</w:t>
      </w:r>
      <w:proofErr w:type="spellEnd"/>
      <w:r w:rsidRPr="0071003C">
        <w:rPr>
          <w:rFonts w:ascii="Arial" w:eastAsia="Calibri" w:hAnsi="Arial" w:cs="Arial"/>
          <w:b/>
          <w:bCs/>
          <w:sz w:val="18"/>
          <w:szCs w:val="18"/>
        </w:rPr>
        <w:t xml:space="preserve">, </w:t>
      </w:r>
      <w:r w:rsidRPr="0071003C">
        <w:rPr>
          <w:rFonts w:ascii="Arial" w:eastAsia="Calibri" w:hAnsi="Arial" w:cs="Arial"/>
          <w:sz w:val="18"/>
          <w:szCs w:val="18"/>
        </w:rPr>
        <w:t>retired educator NY, NBCT</w:t>
      </w:r>
    </w:p>
    <w:p w14:paraId="2B098022" w14:textId="77777777" w:rsidR="0071003C" w:rsidRPr="0071003C" w:rsidRDefault="0071003C" w:rsidP="0071003C">
      <w:pPr>
        <w:widowControl w:val="0"/>
        <w:spacing w:after="0" w:line="240" w:lineRule="auto"/>
        <w:rPr>
          <w:rFonts w:ascii="Arial" w:eastAsia="Calibri" w:hAnsi="Arial" w:cs="Arial"/>
          <w:b/>
          <w:bCs/>
          <w:sz w:val="18"/>
          <w:szCs w:val="18"/>
        </w:rPr>
      </w:pPr>
    </w:p>
    <w:p w14:paraId="268571BE" w14:textId="77777777" w:rsidR="0071003C" w:rsidRPr="0071003C" w:rsidRDefault="0071003C" w:rsidP="0071003C">
      <w:pPr>
        <w:widowControl w:val="0"/>
        <w:spacing w:after="0" w:line="240" w:lineRule="auto"/>
        <w:rPr>
          <w:rFonts w:ascii="Arial" w:eastAsia="Calibri" w:hAnsi="Arial" w:cs="Arial"/>
          <w:b/>
          <w:bCs/>
          <w:i/>
          <w:iCs/>
          <w:sz w:val="18"/>
          <w:szCs w:val="18"/>
        </w:rPr>
      </w:pPr>
      <w:r w:rsidRPr="0071003C">
        <w:rPr>
          <w:rFonts w:ascii="Arial" w:eastAsia="Calibri" w:hAnsi="Arial" w:cs="Arial"/>
          <w:b/>
          <w:bCs/>
          <w:sz w:val="18"/>
          <w:szCs w:val="18"/>
        </w:rPr>
        <w:t xml:space="preserve">Alfie Kohn, </w:t>
      </w:r>
      <w:r w:rsidRPr="0071003C">
        <w:rPr>
          <w:rFonts w:ascii="Arial" w:eastAsia="Calibri" w:hAnsi="Arial" w:cs="Arial"/>
          <w:sz w:val="18"/>
          <w:szCs w:val="18"/>
        </w:rPr>
        <w:t xml:space="preserve">author, </w:t>
      </w:r>
      <w:r w:rsidRPr="0071003C">
        <w:rPr>
          <w:rFonts w:ascii="Arial" w:eastAsia="Calibri" w:hAnsi="Arial" w:cs="Arial"/>
          <w:i/>
          <w:iCs/>
          <w:sz w:val="18"/>
          <w:szCs w:val="18"/>
        </w:rPr>
        <w:t>The Schools Our Children Deserve</w:t>
      </w:r>
    </w:p>
    <w:p w14:paraId="6869543F" w14:textId="77777777" w:rsidR="0071003C" w:rsidRPr="0071003C" w:rsidRDefault="0071003C" w:rsidP="0071003C">
      <w:pPr>
        <w:widowControl w:val="0"/>
        <w:spacing w:after="0" w:line="240" w:lineRule="auto"/>
        <w:rPr>
          <w:rFonts w:ascii="Arial" w:eastAsia="Calibri" w:hAnsi="Arial" w:cs="Arial"/>
          <w:b/>
          <w:bCs/>
          <w:sz w:val="18"/>
          <w:szCs w:val="18"/>
        </w:rPr>
      </w:pPr>
    </w:p>
    <w:p w14:paraId="2BD1E701"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Catherine </w:t>
      </w:r>
      <w:proofErr w:type="spellStart"/>
      <w:r w:rsidRPr="0071003C">
        <w:rPr>
          <w:rFonts w:ascii="Arial" w:eastAsia="Calibri" w:hAnsi="Arial" w:cs="Arial"/>
          <w:b/>
          <w:bCs/>
          <w:sz w:val="18"/>
          <w:szCs w:val="18"/>
        </w:rPr>
        <w:t>L'Ecuyer</w:t>
      </w:r>
      <w:proofErr w:type="spellEnd"/>
      <w:r w:rsidRPr="0071003C">
        <w:rPr>
          <w:rFonts w:ascii="Arial" w:eastAsia="Calibri" w:hAnsi="Arial" w:cs="Arial"/>
          <w:b/>
          <w:bCs/>
          <w:sz w:val="18"/>
          <w:szCs w:val="18"/>
        </w:rPr>
        <w:t xml:space="preserve">, Ph.D. </w:t>
      </w:r>
      <w:r w:rsidRPr="0071003C">
        <w:rPr>
          <w:rFonts w:ascii="Arial" w:eastAsia="Calibri" w:hAnsi="Arial" w:cs="Arial"/>
          <w:sz w:val="18"/>
          <w:szCs w:val="18"/>
        </w:rPr>
        <w:t xml:space="preserve">in Education and Psychology; author, </w:t>
      </w:r>
      <w:r w:rsidRPr="0071003C">
        <w:rPr>
          <w:rFonts w:ascii="Arial" w:eastAsia="Calibri" w:hAnsi="Arial" w:cs="Arial"/>
          <w:i/>
          <w:iCs/>
          <w:sz w:val="18"/>
          <w:szCs w:val="18"/>
        </w:rPr>
        <w:t>The Wonder Approach</w:t>
      </w:r>
    </w:p>
    <w:p w14:paraId="2E97DD58" w14:textId="77777777" w:rsidR="0071003C" w:rsidRPr="0071003C" w:rsidRDefault="0071003C" w:rsidP="0071003C">
      <w:pPr>
        <w:widowControl w:val="0"/>
        <w:spacing w:after="0" w:line="240" w:lineRule="auto"/>
        <w:rPr>
          <w:rFonts w:ascii="Arial" w:eastAsia="Calibri" w:hAnsi="Arial" w:cs="Arial"/>
          <w:b/>
          <w:bCs/>
          <w:sz w:val="18"/>
          <w:szCs w:val="18"/>
        </w:rPr>
      </w:pPr>
    </w:p>
    <w:p w14:paraId="1313337E"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Diane Levin, Ph.D., </w:t>
      </w:r>
      <w:r w:rsidRPr="0071003C">
        <w:rPr>
          <w:rFonts w:ascii="Arial" w:eastAsia="Calibri" w:hAnsi="Arial" w:cs="Arial"/>
          <w:sz w:val="18"/>
          <w:szCs w:val="18"/>
        </w:rPr>
        <w:t xml:space="preserve">Applied Professor of Human Development, Boston University; author, </w:t>
      </w:r>
      <w:r w:rsidRPr="0071003C">
        <w:rPr>
          <w:rFonts w:ascii="Arial" w:eastAsia="Calibri" w:hAnsi="Arial" w:cs="Arial"/>
          <w:i/>
          <w:iCs/>
          <w:sz w:val="18"/>
          <w:szCs w:val="18"/>
        </w:rPr>
        <w:t>Beyond Remote Control Childhood</w:t>
      </w:r>
      <w:r w:rsidRPr="0071003C">
        <w:rPr>
          <w:rFonts w:ascii="Arial" w:eastAsia="Calibri" w:hAnsi="Arial" w:cs="Arial"/>
          <w:sz w:val="18"/>
          <w:szCs w:val="18"/>
        </w:rPr>
        <w:t>; founder, Teachers Resisting Unhealthy Children’s Entertainment (TRUCE)</w:t>
      </w:r>
    </w:p>
    <w:p w14:paraId="62AB16ED" w14:textId="77777777" w:rsidR="0071003C" w:rsidRPr="0071003C" w:rsidRDefault="0071003C" w:rsidP="0071003C">
      <w:pPr>
        <w:widowControl w:val="0"/>
        <w:spacing w:after="0" w:line="240" w:lineRule="auto"/>
        <w:rPr>
          <w:rFonts w:ascii="Arial" w:eastAsia="Calibri" w:hAnsi="Arial" w:cs="Arial"/>
          <w:b/>
          <w:bCs/>
          <w:sz w:val="18"/>
          <w:szCs w:val="18"/>
        </w:rPr>
      </w:pPr>
    </w:p>
    <w:p w14:paraId="589B7E1A"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Richard Levy, Ph.D., </w:t>
      </w:r>
      <w:r w:rsidRPr="0071003C">
        <w:rPr>
          <w:rFonts w:ascii="Arial" w:eastAsia="Calibri" w:hAnsi="Arial" w:cs="Arial"/>
          <w:sz w:val="18"/>
          <w:szCs w:val="18"/>
        </w:rPr>
        <w:t>Professor of Political Science Emeritus</w:t>
      </w:r>
    </w:p>
    <w:p w14:paraId="60419CE3" w14:textId="77777777" w:rsidR="0071003C" w:rsidRPr="0071003C" w:rsidRDefault="0071003C" w:rsidP="0071003C">
      <w:pPr>
        <w:widowControl w:val="0"/>
        <w:spacing w:after="0" w:line="240" w:lineRule="auto"/>
        <w:rPr>
          <w:rFonts w:ascii="Arial" w:eastAsia="Calibri" w:hAnsi="Arial" w:cs="Arial"/>
          <w:b/>
          <w:bCs/>
          <w:sz w:val="18"/>
          <w:szCs w:val="18"/>
        </w:rPr>
      </w:pPr>
    </w:p>
    <w:p w14:paraId="502C8A74"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Susan Linn, Ed.D., </w:t>
      </w:r>
      <w:r w:rsidRPr="0071003C">
        <w:rPr>
          <w:rFonts w:ascii="Arial" w:eastAsia="Calibri" w:hAnsi="Arial" w:cs="Arial"/>
          <w:sz w:val="18"/>
          <w:szCs w:val="18"/>
        </w:rPr>
        <w:t>Lecturer on Psychiatry, Harvard Medical School; author,</w:t>
      </w:r>
      <w:r w:rsidRPr="0071003C">
        <w:rPr>
          <w:rFonts w:ascii="Arial" w:eastAsia="Calibri" w:hAnsi="Arial" w:cs="Arial"/>
          <w:b/>
          <w:bCs/>
          <w:sz w:val="18"/>
          <w:szCs w:val="18"/>
        </w:rPr>
        <w:t xml:space="preserve"> </w:t>
      </w:r>
      <w:r w:rsidRPr="0071003C">
        <w:rPr>
          <w:rFonts w:ascii="Arial" w:eastAsia="Calibri" w:hAnsi="Arial" w:cs="Arial"/>
          <w:i/>
          <w:iCs/>
          <w:sz w:val="18"/>
          <w:szCs w:val="18"/>
        </w:rPr>
        <w:t xml:space="preserve">The Case for Make Believe: Saving play in a commercialized world </w:t>
      </w:r>
      <w:r w:rsidRPr="0071003C">
        <w:rPr>
          <w:rFonts w:ascii="Arial" w:eastAsia="Calibri" w:hAnsi="Arial" w:cs="Arial"/>
          <w:sz w:val="18"/>
          <w:szCs w:val="18"/>
        </w:rPr>
        <w:t>and</w:t>
      </w:r>
      <w:r w:rsidRPr="0071003C">
        <w:rPr>
          <w:rFonts w:ascii="Arial" w:eastAsia="Calibri" w:hAnsi="Arial" w:cs="Arial"/>
          <w:b/>
          <w:bCs/>
          <w:sz w:val="18"/>
          <w:szCs w:val="18"/>
        </w:rPr>
        <w:t xml:space="preserve"> </w:t>
      </w:r>
      <w:r w:rsidRPr="0071003C">
        <w:rPr>
          <w:rFonts w:ascii="Arial" w:eastAsia="Calibri" w:hAnsi="Arial" w:cs="Arial"/>
          <w:i/>
          <w:iCs/>
          <w:sz w:val="18"/>
          <w:szCs w:val="18"/>
        </w:rPr>
        <w:t>Consuming Kids: The hostile takeover of childhood</w:t>
      </w:r>
      <w:r w:rsidRPr="0071003C">
        <w:rPr>
          <w:rFonts w:ascii="Arial" w:eastAsia="Calibri" w:hAnsi="Arial" w:cs="Arial"/>
          <w:sz w:val="18"/>
          <w:szCs w:val="18"/>
        </w:rPr>
        <w:t>; member, Children’s Screen Time Action Network Advisory Board</w:t>
      </w:r>
    </w:p>
    <w:p w14:paraId="57C863BF" w14:textId="77777777" w:rsidR="0071003C" w:rsidRPr="0071003C" w:rsidRDefault="0071003C" w:rsidP="0071003C">
      <w:pPr>
        <w:widowControl w:val="0"/>
        <w:spacing w:after="0" w:line="240" w:lineRule="auto"/>
        <w:rPr>
          <w:rFonts w:ascii="Arial" w:eastAsia="Calibri" w:hAnsi="Arial" w:cs="Arial"/>
          <w:b/>
          <w:bCs/>
          <w:sz w:val="18"/>
          <w:szCs w:val="18"/>
        </w:rPr>
      </w:pPr>
    </w:p>
    <w:p w14:paraId="3DA78DE6"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Dr. Robert MacDougall, </w:t>
      </w:r>
      <w:r w:rsidRPr="0071003C">
        <w:rPr>
          <w:rFonts w:ascii="Arial" w:eastAsia="Calibri" w:hAnsi="Arial" w:cs="Arial"/>
          <w:sz w:val="18"/>
          <w:szCs w:val="18"/>
        </w:rPr>
        <w:t xml:space="preserve">Professor of Communication and Media Studies, Curry College  </w:t>
      </w:r>
    </w:p>
    <w:p w14:paraId="5FFB7F87"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Barbara </w:t>
      </w:r>
      <w:proofErr w:type="spellStart"/>
      <w:r w:rsidRPr="0071003C">
        <w:rPr>
          <w:rFonts w:ascii="Arial" w:eastAsia="Calibri" w:hAnsi="Arial" w:cs="Arial"/>
          <w:b/>
          <w:bCs/>
          <w:sz w:val="18"/>
          <w:szCs w:val="18"/>
        </w:rPr>
        <w:t>Madeloni</w:t>
      </w:r>
      <w:proofErr w:type="spellEnd"/>
      <w:r w:rsidRPr="0071003C">
        <w:rPr>
          <w:rFonts w:ascii="Arial" w:eastAsia="Calibri" w:hAnsi="Arial" w:cs="Arial"/>
          <w:b/>
          <w:bCs/>
          <w:sz w:val="18"/>
          <w:szCs w:val="18"/>
        </w:rPr>
        <w:t xml:space="preserve">, </w:t>
      </w:r>
      <w:r w:rsidRPr="0071003C">
        <w:rPr>
          <w:rFonts w:ascii="Arial" w:eastAsia="Calibri" w:hAnsi="Arial" w:cs="Arial"/>
          <w:sz w:val="18"/>
          <w:szCs w:val="18"/>
        </w:rPr>
        <w:t>former president, Massachusetts Teachers Association</w:t>
      </w:r>
    </w:p>
    <w:p w14:paraId="4E58491D" w14:textId="77777777" w:rsidR="0071003C" w:rsidRPr="0071003C" w:rsidRDefault="0071003C" w:rsidP="0071003C">
      <w:pPr>
        <w:widowControl w:val="0"/>
        <w:spacing w:after="0" w:line="240" w:lineRule="auto"/>
        <w:rPr>
          <w:rFonts w:ascii="Arial" w:eastAsia="Calibri" w:hAnsi="Arial" w:cs="Arial"/>
          <w:sz w:val="18"/>
          <w:szCs w:val="18"/>
        </w:rPr>
      </w:pPr>
    </w:p>
    <w:p w14:paraId="2BF9CD08"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Roxana </w:t>
      </w:r>
      <w:proofErr w:type="spellStart"/>
      <w:r w:rsidRPr="0071003C">
        <w:rPr>
          <w:rFonts w:ascii="Arial" w:eastAsia="Calibri" w:hAnsi="Arial" w:cs="Arial"/>
          <w:b/>
          <w:bCs/>
          <w:sz w:val="18"/>
          <w:szCs w:val="18"/>
        </w:rPr>
        <w:t>Marachi</w:t>
      </w:r>
      <w:proofErr w:type="spellEnd"/>
      <w:r w:rsidRPr="0071003C">
        <w:rPr>
          <w:rFonts w:ascii="Arial" w:eastAsia="Calibri" w:hAnsi="Arial" w:cs="Arial"/>
          <w:b/>
          <w:bCs/>
          <w:sz w:val="18"/>
          <w:szCs w:val="18"/>
        </w:rPr>
        <w:t>, Ph.D.,</w:t>
      </w:r>
      <w:r w:rsidRPr="0071003C">
        <w:rPr>
          <w:rFonts w:ascii="Arial" w:eastAsia="Calibri" w:hAnsi="Arial" w:cs="Arial"/>
          <w:sz w:val="18"/>
          <w:szCs w:val="18"/>
        </w:rPr>
        <w:t xml:space="preserve"> Associate Professor of Education, San José State University; member, Children’s Screen Time Action Network Advisory Board</w:t>
      </w:r>
    </w:p>
    <w:p w14:paraId="293B6A2C" w14:textId="77777777" w:rsidR="0071003C" w:rsidRPr="0071003C" w:rsidRDefault="0071003C" w:rsidP="0071003C">
      <w:pPr>
        <w:widowControl w:val="0"/>
        <w:spacing w:after="0" w:line="240" w:lineRule="auto"/>
        <w:rPr>
          <w:rFonts w:ascii="Arial" w:eastAsia="Calibri" w:hAnsi="Arial" w:cs="Arial"/>
          <w:sz w:val="18"/>
          <w:szCs w:val="18"/>
        </w:rPr>
      </w:pPr>
    </w:p>
    <w:p w14:paraId="6764F1A6"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Deborah Meier, </w:t>
      </w:r>
      <w:r w:rsidRPr="0071003C">
        <w:rPr>
          <w:rFonts w:ascii="Arial" w:eastAsia="Calibri" w:hAnsi="Arial" w:cs="Arial"/>
          <w:sz w:val="18"/>
          <w:szCs w:val="18"/>
        </w:rPr>
        <w:t xml:space="preserve">retired teacher and founder of Central Park East schools in East Harlem and Mission Hill in Boston; author of </w:t>
      </w:r>
      <w:r w:rsidRPr="0071003C">
        <w:rPr>
          <w:rFonts w:ascii="Arial" w:eastAsia="Calibri" w:hAnsi="Arial" w:cs="Arial"/>
          <w:i/>
          <w:iCs/>
          <w:sz w:val="18"/>
          <w:szCs w:val="18"/>
        </w:rPr>
        <w:t>The Power of Their Ideas</w:t>
      </w:r>
    </w:p>
    <w:p w14:paraId="26975B14" w14:textId="77777777" w:rsidR="0071003C" w:rsidRPr="0071003C" w:rsidRDefault="0071003C" w:rsidP="0071003C">
      <w:pPr>
        <w:widowControl w:val="0"/>
        <w:spacing w:after="0" w:line="240" w:lineRule="auto"/>
        <w:rPr>
          <w:rFonts w:ascii="Arial" w:eastAsia="Calibri" w:hAnsi="Arial" w:cs="Arial"/>
          <w:sz w:val="18"/>
          <w:szCs w:val="18"/>
        </w:rPr>
      </w:pPr>
    </w:p>
    <w:p w14:paraId="178DC5B7"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Matt Miles, </w:t>
      </w:r>
      <w:r w:rsidRPr="0071003C">
        <w:rPr>
          <w:rFonts w:ascii="Arial" w:eastAsia="Calibri" w:hAnsi="Arial" w:cs="Arial"/>
          <w:sz w:val="18"/>
          <w:szCs w:val="18"/>
        </w:rPr>
        <w:t xml:space="preserve">co-author, </w:t>
      </w:r>
      <w:r w:rsidRPr="0071003C">
        <w:rPr>
          <w:rFonts w:ascii="Arial" w:eastAsia="Calibri" w:hAnsi="Arial" w:cs="Arial"/>
          <w:i/>
          <w:iCs/>
          <w:sz w:val="18"/>
          <w:szCs w:val="18"/>
        </w:rPr>
        <w:t>Screen Schooled</w:t>
      </w:r>
    </w:p>
    <w:p w14:paraId="34E6C0D8" w14:textId="77777777" w:rsidR="0071003C" w:rsidRPr="0071003C" w:rsidRDefault="0071003C" w:rsidP="0071003C">
      <w:pPr>
        <w:widowControl w:val="0"/>
        <w:spacing w:after="0" w:line="240" w:lineRule="auto"/>
        <w:rPr>
          <w:rFonts w:ascii="Arial" w:eastAsia="Calibri" w:hAnsi="Arial" w:cs="Arial"/>
          <w:b/>
          <w:bCs/>
          <w:sz w:val="18"/>
          <w:szCs w:val="18"/>
        </w:rPr>
      </w:pPr>
    </w:p>
    <w:p w14:paraId="3D2E01B4" w14:textId="77777777" w:rsidR="0071003C" w:rsidRDefault="0071003C" w:rsidP="0071003C">
      <w:pPr>
        <w:widowControl w:val="0"/>
        <w:spacing w:after="0" w:line="240" w:lineRule="auto"/>
        <w:rPr>
          <w:rFonts w:ascii="Arial" w:eastAsia="Calibri" w:hAnsi="Arial" w:cs="Arial"/>
          <w:b/>
          <w:bCs/>
          <w:sz w:val="18"/>
          <w:szCs w:val="18"/>
        </w:rPr>
      </w:pPr>
    </w:p>
    <w:p w14:paraId="201A205A" w14:textId="77777777" w:rsidR="0071003C" w:rsidRDefault="0071003C" w:rsidP="0071003C">
      <w:pPr>
        <w:widowControl w:val="0"/>
        <w:spacing w:after="0" w:line="240" w:lineRule="auto"/>
        <w:rPr>
          <w:rFonts w:ascii="Arial" w:eastAsia="Calibri" w:hAnsi="Arial" w:cs="Arial"/>
          <w:b/>
          <w:bCs/>
          <w:sz w:val="18"/>
          <w:szCs w:val="18"/>
        </w:rPr>
      </w:pPr>
    </w:p>
    <w:p w14:paraId="34DFB966" w14:textId="77777777" w:rsidR="0071003C" w:rsidRDefault="0071003C" w:rsidP="0071003C">
      <w:pPr>
        <w:widowControl w:val="0"/>
        <w:spacing w:after="0" w:line="240" w:lineRule="auto"/>
        <w:rPr>
          <w:rFonts w:ascii="Arial" w:eastAsia="Calibri" w:hAnsi="Arial" w:cs="Arial"/>
          <w:b/>
          <w:bCs/>
          <w:sz w:val="18"/>
          <w:szCs w:val="18"/>
        </w:rPr>
      </w:pPr>
    </w:p>
    <w:p w14:paraId="1380DD43" w14:textId="2557D053"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Alex Molnar, Ph.D., </w:t>
      </w:r>
      <w:r w:rsidRPr="0071003C">
        <w:rPr>
          <w:rFonts w:ascii="Arial" w:eastAsia="Calibri" w:hAnsi="Arial" w:cs="Arial"/>
          <w:sz w:val="18"/>
          <w:szCs w:val="18"/>
        </w:rPr>
        <w:t>Director, Commercialism in Education Research Unit, National Education Policy Center</w:t>
      </w:r>
    </w:p>
    <w:p w14:paraId="51B50F0F" w14:textId="77777777" w:rsidR="0071003C" w:rsidRPr="0071003C" w:rsidRDefault="0071003C" w:rsidP="0071003C">
      <w:pPr>
        <w:widowControl w:val="0"/>
        <w:spacing w:after="0" w:line="240" w:lineRule="auto"/>
        <w:rPr>
          <w:rFonts w:ascii="Arial" w:eastAsia="Calibri" w:hAnsi="Arial" w:cs="Arial"/>
          <w:b/>
          <w:bCs/>
          <w:sz w:val="18"/>
          <w:szCs w:val="18"/>
        </w:rPr>
      </w:pPr>
    </w:p>
    <w:p w14:paraId="2A0F8360"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Kathryn C. Montgomery Ph.D., </w:t>
      </w:r>
      <w:r w:rsidRPr="0071003C">
        <w:rPr>
          <w:rFonts w:ascii="Arial" w:eastAsia="Calibri" w:hAnsi="Arial" w:cs="Arial"/>
          <w:sz w:val="18"/>
          <w:szCs w:val="18"/>
        </w:rPr>
        <w:t>Professor Emerita, School of Communication, American University</w:t>
      </w:r>
    </w:p>
    <w:p w14:paraId="302FB3F2" w14:textId="77777777" w:rsidR="0071003C" w:rsidRPr="0071003C" w:rsidRDefault="0071003C" w:rsidP="0071003C">
      <w:pPr>
        <w:widowControl w:val="0"/>
        <w:spacing w:after="0" w:line="240" w:lineRule="auto"/>
        <w:rPr>
          <w:rFonts w:ascii="Arial" w:eastAsia="Calibri" w:hAnsi="Arial" w:cs="Arial"/>
          <w:b/>
          <w:bCs/>
          <w:sz w:val="18"/>
          <w:szCs w:val="18"/>
        </w:rPr>
      </w:pPr>
    </w:p>
    <w:p w14:paraId="31171BFD"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Daniel M. </w:t>
      </w:r>
      <w:proofErr w:type="spellStart"/>
      <w:r w:rsidRPr="0071003C">
        <w:rPr>
          <w:rFonts w:ascii="Arial" w:eastAsia="Calibri" w:hAnsi="Arial" w:cs="Arial"/>
          <w:b/>
          <w:bCs/>
          <w:sz w:val="18"/>
          <w:szCs w:val="18"/>
        </w:rPr>
        <w:t>Mulcare</w:t>
      </w:r>
      <w:proofErr w:type="spellEnd"/>
      <w:r w:rsidRPr="0071003C">
        <w:rPr>
          <w:rFonts w:ascii="Arial" w:eastAsia="Calibri" w:hAnsi="Arial" w:cs="Arial"/>
          <w:b/>
          <w:bCs/>
          <w:sz w:val="18"/>
          <w:szCs w:val="18"/>
        </w:rPr>
        <w:t xml:space="preserve">, Ph.D., </w:t>
      </w:r>
      <w:r w:rsidRPr="0071003C">
        <w:rPr>
          <w:rFonts w:ascii="Arial" w:eastAsia="Calibri" w:hAnsi="Arial" w:cs="Arial"/>
          <w:sz w:val="18"/>
          <w:szCs w:val="18"/>
        </w:rPr>
        <w:t>Chair, Department of Political Science, Salem State University</w:t>
      </w:r>
    </w:p>
    <w:p w14:paraId="5E9980EA" w14:textId="77777777" w:rsidR="0071003C" w:rsidRPr="0071003C" w:rsidRDefault="0071003C" w:rsidP="0071003C">
      <w:pPr>
        <w:widowControl w:val="0"/>
        <w:spacing w:after="0" w:line="240" w:lineRule="auto"/>
        <w:rPr>
          <w:rFonts w:ascii="Arial" w:eastAsia="Calibri" w:hAnsi="Arial" w:cs="Arial"/>
          <w:b/>
          <w:bCs/>
          <w:sz w:val="18"/>
          <w:szCs w:val="18"/>
        </w:rPr>
      </w:pPr>
    </w:p>
    <w:p w14:paraId="41F38034"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Dipesh </w:t>
      </w:r>
      <w:proofErr w:type="spellStart"/>
      <w:r w:rsidRPr="0071003C">
        <w:rPr>
          <w:rFonts w:ascii="Arial" w:eastAsia="Calibri" w:hAnsi="Arial" w:cs="Arial"/>
          <w:b/>
          <w:bCs/>
          <w:sz w:val="18"/>
          <w:szCs w:val="18"/>
        </w:rPr>
        <w:t>Navsaria</w:t>
      </w:r>
      <w:proofErr w:type="spellEnd"/>
      <w:r w:rsidRPr="0071003C">
        <w:rPr>
          <w:rFonts w:ascii="Arial" w:eastAsia="Calibri" w:hAnsi="Arial" w:cs="Arial"/>
          <w:b/>
          <w:bCs/>
          <w:sz w:val="18"/>
          <w:szCs w:val="18"/>
        </w:rPr>
        <w:t xml:space="preserve">, M.P.H., M.S.L.I.S., M.D.; </w:t>
      </w:r>
      <w:r w:rsidRPr="0071003C">
        <w:rPr>
          <w:rFonts w:ascii="Arial" w:eastAsia="Calibri" w:hAnsi="Arial" w:cs="Arial"/>
          <w:sz w:val="18"/>
          <w:szCs w:val="18"/>
        </w:rPr>
        <w:t xml:space="preserve">Associate Professor of Pediatrics, University of Wisconsin School of Medicine and Public Health; member, Campaign for a Commercial-Free Childhood Board </w:t>
      </w:r>
    </w:p>
    <w:p w14:paraId="358A13A6" w14:textId="77777777" w:rsidR="0071003C" w:rsidRPr="0071003C" w:rsidRDefault="0071003C" w:rsidP="0071003C">
      <w:pPr>
        <w:widowControl w:val="0"/>
        <w:spacing w:after="0" w:line="240" w:lineRule="auto"/>
        <w:rPr>
          <w:rFonts w:ascii="Arial" w:eastAsia="Calibri" w:hAnsi="Arial" w:cs="Arial"/>
          <w:b/>
          <w:bCs/>
          <w:sz w:val="18"/>
          <w:szCs w:val="18"/>
        </w:rPr>
      </w:pPr>
    </w:p>
    <w:p w14:paraId="0D208918"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Susan </w:t>
      </w:r>
      <w:proofErr w:type="spellStart"/>
      <w:r w:rsidRPr="0071003C">
        <w:rPr>
          <w:rFonts w:ascii="Arial" w:eastAsia="Calibri" w:hAnsi="Arial" w:cs="Arial"/>
          <w:b/>
          <w:bCs/>
          <w:sz w:val="18"/>
          <w:szCs w:val="18"/>
        </w:rPr>
        <w:t>Ochshorn</w:t>
      </w:r>
      <w:proofErr w:type="spellEnd"/>
      <w:r w:rsidRPr="0071003C">
        <w:rPr>
          <w:rFonts w:ascii="Arial" w:eastAsia="Calibri" w:hAnsi="Arial" w:cs="Arial"/>
          <w:b/>
          <w:bCs/>
          <w:sz w:val="18"/>
          <w:szCs w:val="18"/>
        </w:rPr>
        <w:t xml:space="preserve">, </w:t>
      </w:r>
      <w:r w:rsidRPr="0071003C">
        <w:rPr>
          <w:rFonts w:ascii="Arial" w:eastAsia="Calibri" w:hAnsi="Arial" w:cs="Arial"/>
          <w:sz w:val="18"/>
          <w:szCs w:val="18"/>
        </w:rPr>
        <w:t xml:space="preserve">founder, ECE </w:t>
      </w:r>
      <w:proofErr w:type="spellStart"/>
      <w:r w:rsidRPr="0071003C">
        <w:rPr>
          <w:rFonts w:ascii="Arial" w:eastAsia="Calibri" w:hAnsi="Arial" w:cs="Arial"/>
          <w:sz w:val="18"/>
          <w:szCs w:val="18"/>
        </w:rPr>
        <w:t>PolicyWorks</w:t>
      </w:r>
      <w:proofErr w:type="spellEnd"/>
      <w:r w:rsidRPr="0071003C">
        <w:rPr>
          <w:rFonts w:ascii="Arial" w:eastAsia="Calibri" w:hAnsi="Arial" w:cs="Arial"/>
          <w:sz w:val="18"/>
          <w:szCs w:val="18"/>
        </w:rPr>
        <w:t xml:space="preserve">; author, </w:t>
      </w:r>
      <w:r w:rsidRPr="0071003C">
        <w:rPr>
          <w:rFonts w:ascii="Arial" w:eastAsia="Calibri" w:hAnsi="Arial" w:cs="Arial"/>
          <w:i/>
          <w:iCs/>
          <w:sz w:val="18"/>
          <w:szCs w:val="18"/>
        </w:rPr>
        <w:t>Squandering America’s Future</w:t>
      </w:r>
    </w:p>
    <w:p w14:paraId="343823A1" w14:textId="77777777" w:rsidR="0071003C" w:rsidRPr="0071003C" w:rsidRDefault="0071003C" w:rsidP="0071003C">
      <w:pPr>
        <w:widowControl w:val="0"/>
        <w:spacing w:after="0" w:line="240" w:lineRule="auto"/>
        <w:rPr>
          <w:rFonts w:ascii="Arial" w:eastAsia="Calibri" w:hAnsi="Arial" w:cs="Arial"/>
          <w:b/>
          <w:bCs/>
          <w:sz w:val="18"/>
          <w:szCs w:val="18"/>
        </w:rPr>
      </w:pPr>
    </w:p>
    <w:p w14:paraId="68BB9D05"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Meghan </w:t>
      </w:r>
      <w:proofErr w:type="spellStart"/>
      <w:r w:rsidRPr="0071003C">
        <w:rPr>
          <w:rFonts w:ascii="Arial" w:eastAsia="Calibri" w:hAnsi="Arial" w:cs="Arial"/>
          <w:b/>
          <w:bCs/>
          <w:sz w:val="18"/>
          <w:szCs w:val="18"/>
        </w:rPr>
        <w:t>Owenz</w:t>
      </w:r>
      <w:proofErr w:type="spellEnd"/>
      <w:r w:rsidRPr="0071003C">
        <w:rPr>
          <w:rFonts w:ascii="Arial" w:eastAsia="Calibri" w:hAnsi="Arial" w:cs="Arial"/>
          <w:b/>
          <w:bCs/>
          <w:sz w:val="18"/>
          <w:szCs w:val="18"/>
        </w:rPr>
        <w:t xml:space="preserve">, Ph.D., </w:t>
      </w:r>
      <w:r w:rsidRPr="0071003C">
        <w:rPr>
          <w:rFonts w:ascii="Arial" w:eastAsia="Calibri" w:hAnsi="Arial" w:cs="Arial"/>
          <w:sz w:val="18"/>
          <w:szCs w:val="18"/>
        </w:rPr>
        <w:t>Assistant Teaching Professor, Penn State University</w:t>
      </w:r>
    </w:p>
    <w:p w14:paraId="0083B83D" w14:textId="77777777" w:rsidR="0071003C" w:rsidRPr="0071003C" w:rsidRDefault="0071003C" w:rsidP="0071003C">
      <w:pPr>
        <w:widowControl w:val="0"/>
        <w:spacing w:after="0" w:line="240" w:lineRule="auto"/>
        <w:rPr>
          <w:rFonts w:ascii="Arial" w:eastAsia="Calibri" w:hAnsi="Arial" w:cs="Arial"/>
          <w:b/>
          <w:bCs/>
          <w:sz w:val="18"/>
          <w:szCs w:val="18"/>
        </w:rPr>
      </w:pPr>
    </w:p>
    <w:p w14:paraId="583FB375" w14:textId="77777777" w:rsidR="0071003C" w:rsidRPr="0071003C" w:rsidRDefault="0071003C" w:rsidP="0071003C">
      <w:pPr>
        <w:widowControl w:val="0"/>
        <w:spacing w:after="0" w:line="240" w:lineRule="auto"/>
        <w:rPr>
          <w:rFonts w:ascii="Arial" w:eastAsia="Calibri" w:hAnsi="Arial" w:cs="Arial"/>
          <w:i/>
          <w:iCs/>
          <w:sz w:val="18"/>
          <w:szCs w:val="18"/>
        </w:rPr>
      </w:pPr>
      <w:r w:rsidRPr="0071003C">
        <w:rPr>
          <w:rFonts w:ascii="Arial" w:eastAsia="Calibri" w:hAnsi="Arial" w:cs="Arial"/>
          <w:b/>
          <w:bCs/>
          <w:sz w:val="18"/>
          <w:szCs w:val="18"/>
        </w:rPr>
        <w:t xml:space="preserve">Rae Pica, </w:t>
      </w:r>
      <w:r w:rsidRPr="0071003C">
        <w:rPr>
          <w:rFonts w:ascii="Arial" w:eastAsia="Calibri" w:hAnsi="Arial" w:cs="Arial"/>
          <w:sz w:val="18"/>
          <w:szCs w:val="18"/>
        </w:rPr>
        <w:t xml:space="preserve">author, </w:t>
      </w:r>
      <w:r w:rsidRPr="0071003C">
        <w:rPr>
          <w:rFonts w:ascii="Arial" w:eastAsia="Calibri" w:hAnsi="Arial" w:cs="Arial"/>
          <w:i/>
          <w:iCs/>
          <w:sz w:val="18"/>
          <w:szCs w:val="18"/>
        </w:rPr>
        <w:t>What If We Taught the Way Children Learn?</w:t>
      </w:r>
    </w:p>
    <w:p w14:paraId="1ED46B4B" w14:textId="77777777" w:rsidR="0071003C" w:rsidRPr="0071003C" w:rsidRDefault="0071003C" w:rsidP="0071003C">
      <w:pPr>
        <w:widowControl w:val="0"/>
        <w:spacing w:after="0" w:line="240" w:lineRule="auto"/>
        <w:rPr>
          <w:rFonts w:ascii="Arial" w:eastAsia="Calibri" w:hAnsi="Arial" w:cs="Arial"/>
          <w:b/>
          <w:bCs/>
          <w:sz w:val="18"/>
          <w:szCs w:val="18"/>
        </w:rPr>
      </w:pPr>
    </w:p>
    <w:p w14:paraId="5624EEBE"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Jenny </w:t>
      </w:r>
      <w:proofErr w:type="spellStart"/>
      <w:r w:rsidRPr="0071003C">
        <w:rPr>
          <w:rFonts w:ascii="Arial" w:eastAsia="Calibri" w:hAnsi="Arial" w:cs="Arial"/>
          <w:b/>
          <w:bCs/>
          <w:sz w:val="18"/>
          <w:szCs w:val="18"/>
        </w:rPr>
        <w:t>Radesky</w:t>
      </w:r>
      <w:proofErr w:type="spellEnd"/>
      <w:r w:rsidRPr="0071003C">
        <w:rPr>
          <w:rFonts w:ascii="Arial" w:eastAsia="Calibri" w:hAnsi="Arial" w:cs="Arial"/>
          <w:b/>
          <w:bCs/>
          <w:sz w:val="18"/>
          <w:szCs w:val="18"/>
        </w:rPr>
        <w:t xml:space="preserve">, M.D., </w:t>
      </w:r>
      <w:r w:rsidRPr="0071003C">
        <w:rPr>
          <w:rFonts w:ascii="Arial" w:eastAsia="Calibri" w:hAnsi="Arial" w:cs="Arial"/>
          <w:sz w:val="18"/>
          <w:szCs w:val="18"/>
        </w:rPr>
        <w:t>Assistant Professor of Pediatrics, University of Michigan Medical School</w:t>
      </w:r>
    </w:p>
    <w:p w14:paraId="61E7C856" w14:textId="77777777" w:rsidR="0071003C" w:rsidRPr="0071003C" w:rsidRDefault="0071003C" w:rsidP="0071003C">
      <w:pPr>
        <w:widowControl w:val="0"/>
        <w:spacing w:after="0" w:line="240" w:lineRule="auto"/>
        <w:rPr>
          <w:rFonts w:ascii="Arial" w:eastAsia="Calibri" w:hAnsi="Arial" w:cs="Arial"/>
          <w:b/>
          <w:bCs/>
          <w:sz w:val="18"/>
          <w:szCs w:val="18"/>
        </w:rPr>
      </w:pPr>
    </w:p>
    <w:p w14:paraId="13FD78DE" w14:textId="77777777" w:rsidR="0071003C" w:rsidRPr="0071003C" w:rsidRDefault="0071003C" w:rsidP="0071003C">
      <w:pPr>
        <w:widowControl w:val="0"/>
        <w:spacing w:after="0" w:line="240" w:lineRule="auto"/>
        <w:rPr>
          <w:rFonts w:ascii="Arial" w:eastAsia="Calibri" w:hAnsi="Arial" w:cs="Arial"/>
          <w:i/>
          <w:iCs/>
          <w:sz w:val="18"/>
          <w:szCs w:val="18"/>
        </w:rPr>
      </w:pPr>
      <w:r w:rsidRPr="0071003C">
        <w:rPr>
          <w:rFonts w:ascii="Arial" w:eastAsia="Calibri" w:hAnsi="Arial" w:cs="Arial"/>
          <w:b/>
          <w:bCs/>
          <w:sz w:val="18"/>
          <w:szCs w:val="18"/>
        </w:rPr>
        <w:t xml:space="preserve">Dr. Anthony Rao, </w:t>
      </w:r>
      <w:r w:rsidRPr="0071003C">
        <w:rPr>
          <w:rFonts w:ascii="Arial" w:eastAsia="Calibri" w:hAnsi="Arial" w:cs="Arial"/>
          <w:sz w:val="18"/>
          <w:szCs w:val="18"/>
        </w:rPr>
        <w:t xml:space="preserve">psychologist; author, </w:t>
      </w:r>
      <w:r w:rsidRPr="0071003C">
        <w:rPr>
          <w:rFonts w:ascii="Arial" w:eastAsia="Calibri" w:hAnsi="Arial" w:cs="Arial"/>
          <w:i/>
          <w:iCs/>
          <w:sz w:val="18"/>
          <w:szCs w:val="18"/>
        </w:rPr>
        <w:t>The Power of Agency &amp; The Way of Boys</w:t>
      </w:r>
    </w:p>
    <w:p w14:paraId="7E128628" w14:textId="77777777" w:rsidR="0071003C" w:rsidRPr="0071003C" w:rsidRDefault="0071003C" w:rsidP="0071003C">
      <w:pPr>
        <w:widowControl w:val="0"/>
        <w:spacing w:after="0" w:line="240" w:lineRule="auto"/>
        <w:rPr>
          <w:rFonts w:ascii="Arial" w:eastAsia="Calibri" w:hAnsi="Arial" w:cs="Arial"/>
          <w:b/>
          <w:bCs/>
          <w:sz w:val="18"/>
          <w:szCs w:val="18"/>
        </w:rPr>
      </w:pPr>
    </w:p>
    <w:p w14:paraId="27B19E80"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Diane Ravitch, Ph.D., </w:t>
      </w:r>
      <w:r w:rsidRPr="0071003C">
        <w:rPr>
          <w:rFonts w:ascii="Arial" w:eastAsia="Calibri" w:hAnsi="Arial" w:cs="Arial"/>
          <w:sz w:val="18"/>
          <w:szCs w:val="18"/>
        </w:rPr>
        <w:t>NYU</w:t>
      </w:r>
    </w:p>
    <w:p w14:paraId="641A529D" w14:textId="77777777" w:rsidR="0071003C" w:rsidRPr="0071003C" w:rsidRDefault="0071003C" w:rsidP="0071003C">
      <w:pPr>
        <w:widowControl w:val="0"/>
        <w:spacing w:after="0" w:line="240" w:lineRule="auto"/>
        <w:rPr>
          <w:rFonts w:ascii="Arial" w:eastAsia="Calibri" w:hAnsi="Arial" w:cs="Arial"/>
          <w:b/>
          <w:bCs/>
          <w:sz w:val="18"/>
          <w:szCs w:val="18"/>
        </w:rPr>
      </w:pPr>
    </w:p>
    <w:p w14:paraId="60E04120" w14:textId="77777777" w:rsidR="0071003C" w:rsidRPr="0071003C" w:rsidRDefault="0071003C" w:rsidP="0071003C">
      <w:pPr>
        <w:widowControl w:val="0"/>
        <w:spacing w:after="0" w:line="240" w:lineRule="auto"/>
        <w:rPr>
          <w:rFonts w:ascii="Arial" w:eastAsia="Calibri" w:hAnsi="Arial" w:cs="Arial"/>
          <w:i/>
          <w:iCs/>
          <w:sz w:val="18"/>
          <w:szCs w:val="18"/>
        </w:rPr>
      </w:pPr>
      <w:r w:rsidRPr="0071003C">
        <w:rPr>
          <w:rFonts w:ascii="Arial" w:eastAsia="Calibri" w:hAnsi="Arial" w:cs="Arial"/>
          <w:b/>
          <w:bCs/>
          <w:sz w:val="18"/>
          <w:szCs w:val="18"/>
        </w:rPr>
        <w:t xml:space="preserve">Kimberly </w:t>
      </w:r>
      <w:proofErr w:type="spellStart"/>
      <w:r w:rsidRPr="0071003C">
        <w:rPr>
          <w:rFonts w:ascii="Arial" w:eastAsia="Calibri" w:hAnsi="Arial" w:cs="Arial"/>
          <w:b/>
          <w:bCs/>
          <w:sz w:val="18"/>
          <w:szCs w:val="18"/>
        </w:rPr>
        <w:t>Redigan</w:t>
      </w:r>
      <w:proofErr w:type="spellEnd"/>
      <w:r w:rsidRPr="0071003C">
        <w:rPr>
          <w:rFonts w:ascii="Arial" w:eastAsia="Calibri" w:hAnsi="Arial" w:cs="Arial"/>
          <w:b/>
          <w:bCs/>
          <w:sz w:val="18"/>
          <w:szCs w:val="18"/>
        </w:rPr>
        <w:t xml:space="preserve">, M.A., </w:t>
      </w:r>
      <w:r w:rsidRPr="0071003C">
        <w:rPr>
          <w:rFonts w:ascii="Arial" w:eastAsia="Calibri" w:hAnsi="Arial" w:cs="Arial"/>
          <w:sz w:val="18"/>
          <w:szCs w:val="18"/>
        </w:rPr>
        <w:t xml:space="preserve">high school teacher; nonviolence trainer; blogger, </w:t>
      </w:r>
      <w:r w:rsidRPr="0071003C">
        <w:rPr>
          <w:rFonts w:ascii="Arial" w:eastAsia="Calibri" w:hAnsi="Arial" w:cs="Arial"/>
          <w:i/>
          <w:iCs/>
          <w:sz w:val="18"/>
          <w:szCs w:val="18"/>
        </w:rPr>
        <w:t>Write Time for Peace</w:t>
      </w:r>
    </w:p>
    <w:p w14:paraId="162F5EA4" w14:textId="77777777" w:rsidR="0071003C" w:rsidRPr="0071003C" w:rsidRDefault="0071003C" w:rsidP="0071003C">
      <w:pPr>
        <w:widowControl w:val="0"/>
        <w:spacing w:after="0" w:line="240" w:lineRule="auto"/>
        <w:rPr>
          <w:rFonts w:ascii="Arial" w:eastAsia="Calibri" w:hAnsi="Arial" w:cs="Arial"/>
          <w:i/>
          <w:iCs/>
          <w:sz w:val="18"/>
          <w:szCs w:val="18"/>
        </w:rPr>
      </w:pPr>
    </w:p>
    <w:p w14:paraId="324E7047"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Thomas Robinson, M.D., M.P.H., </w:t>
      </w:r>
      <w:r w:rsidRPr="0071003C">
        <w:rPr>
          <w:rFonts w:ascii="Arial" w:eastAsia="Calibri" w:hAnsi="Arial" w:cs="Arial"/>
          <w:sz w:val="18"/>
          <w:szCs w:val="18"/>
        </w:rPr>
        <w:t>Irving Schulman, MD Endowed Professor in Child Health, Professor of Pediatrics and of Medicine, Stanford University; member, Children’s Screen Time Action Network Advisory Board</w:t>
      </w:r>
    </w:p>
    <w:p w14:paraId="06361E33" w14:textId="77777777" w:rsidR="0071003C" w:rsidRPr="0071003C" w:rsidRDefault="0071003C" w:rsidP="0071003C">
      <w:pPr>
        <w:widowControl w:val="0"/>
        <w:spacing w:after="0" w:line="240" w:lineRule="auto"/>
        <w:rPr>
          <w:rFonts w:ascii="Arial" w:eastAsia="Calibri" w:hAnsi="Arial" w:cs="Arial"/>
          <w:b/>
          <w:bCs/>
          <w:sz w:val="18"/>
          <w:szCs w:val="18"/>
        </w:rPr>
      </w:pPr>
    </w:p>
    <w:p w14:paraId="65314C2A" w14:textId="77777777" w:rsidR="0071003C" w:rsidRPr="0071003C" w:rsidRDefault="0071003C" w:rsidP="0071003C">
      <w:pPr>
        <w:widowControl w:val="0"/>
        <w:spacing w:after="0" w:line="240" w:lineRule="auto"/>
        <w:rPr>
          <w:rFonts w:ascii="Arial" w:eastAsia="Calibri" w:hAnsi="Arial" w:cs="Arial"/>
          <w:i/>
          <w:iCs/>
          <w:sz w:val="18"/>
          <w:szCs w:val="18"/>
        </w:rPr>
      </w:pPr>
      <w:r w:rsidRPr="0071003C">
        <w:rPr>
          <w:rFonts w:ascii="Arial" w:eastAsia="Calibri" w:hAnsi="Arial" w:cs="Arial"/>
          <w:b/>
          <w:bCs/>
          <w:sz w:val="18"/>
          <w:szCs w:val="18"/>
        </w:rPr>
        <w:t xml:space="preserve">Douglas Rushkoff, Ph.D., </w:t>
      </w:r>
      <w:r w:rsidRPr="0071003C">
        <w:rPr>
          <w:rFonts w:ascii="Arial" w:eastAsia="Calibri" w:hAnsi="Arial" w:cs="Arial"/>
          <w:sz w:val="18"/>
          <w:szCs w:val="18"/>
        </w:rPr>
        <w:t xml:space="preserve">Professor of Media Studies, CUNY/Queens; author, </w:t>
      </w:r>
      <w:r w:rsidRPr="0071003C">
        <w:rPr>
          <w:rFonts w:ascii="Arial" w:eastAsia="Calibri" w:hAnsi="Arial" w:cs="Arial"/>
          <w:i/>
          <w:iCs/>
          <w:sz w:val="18"/>
          <w:szCs w:val="18"/>
        </w:rPr>
        <w:t>Team Human</w:t>
      </w:r>
    </w:p>
    <w:p w14:paraId="2F43C598" w14:textId="77777777" w:rsidR="0071003C" w:rsidRPr="0071003C" w:rsidRDefault="0071003C" w:rsidP="0071003C">
      <w:pPr>
        <w:widowControl w:val="0"/>
        <w:spacing w:after="0" w:line="240" w:lineRule="auto"/>
        <w:rPr>
          <w:rFonts w:ascii="Arial" w:eastAsia="Calibri" w:hAnsi="Arial" w:cs="Arial"/>
          <w:b/>
          <w:bCs/>
          <w:sz w:val="18"/>
          <w:szCs w:val="18"/>
        </w:rPr>
      </w:pPr>
    </w:p>
    <w:p w14:paraId="56634CDD" w14:textId="77777777" w:rsidR="0071003C" w:rsidRDefault="0071003C" w:rsidP="0071003C">
      <w:pPr>
        <w:widowControl w:val="0"/>
        <w:spacing w:after="0" w:line="240" w:lineRule="auto"/>
        <w:rPr>
          <w:rFonts w:ascii="Arial" w:eastAsia="Calibri" w:hAnsi="Arial" w:cs="Arial"/>
          <w:b/>
          <w:bCs/>
          <w:sz w:val="18"/>
          <w:szCs w:val="18"/>
        </w:rPr>
      </w:pPr>
    </w:p>
    <w:p w14:paraId="273C838E" w14:textId="77777777" w:rsidR="0071003C" w:rsidRDefault="0071003C" w:rsidP="0071003C">
      <w:pPr>
        <w:widowControl w:val="0"/>
        <w:spacing w:after="0" w:line="240" w:lineRule="auto"/>
        <w:rPr>
          <w:rFonts w:ascii="Arial" w:eastAsia="Calibri" w:hAnsi="Arial" w:cs="Arial"/>
          <w:b/>
          <w:bCs/>
          <w:sz w:val="18"/>
          <w:szCs w:val="18"/>
        </w:rPr>
      </w:pPr>
    </w:p>
    <w:p w14:paraId="560025FE" w14:textId="3A88A55C"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lastRenderedPageBreak/>
        <w:t xml:space="preserve">Holly </w:t>
      </w:r>
      <w:proofErr w:type="spellStart"/>
      <w:r w:rsidRPr="0071003C">
        <w:rPr>
          <w:rFonts w:ascii="Arial" w:eastAsia="Calibri" w:hAnsi="Arial" w:cs="Arial"/>
          <w:b/>
          <w:bCs/>
          <w:sz w:val="18"/>
          <w:szCs w:val="18"/>
        </w:rPr>
        <w:t>Seplocha</w:t>
      </w:r>
      <w:proofErr w:type="spellEnd"/>
      <w:r w:rsidRPr="0071003C">
        <w:rPr>
          <w:rFonts w:ascii="Arial" w:eastAsia="Calibri" w:hAnsi="Arial" w:cs="Arial"/>
          <w:b/>
          <w:bCs/>
          <w:sz w:val="18"/>
          <w:szCs w:val="18"/>
        </w:rPr>
        <w:t xml:space="preserve">, Ed.D., </w:t>
      </w:r>
      <w:r w:rsidRPr="0071003C">
        <w:rPr>
          <w:rFonts w:ascii="Arial" w:eastAsia="Calibri" w:hAnsi="Arial" w:cs="Arial"/>
          <w:sz w:val="18"/>
          <w:szCs w:val="18"/>
        </w:rPr>
        <w:t>Professor of Early Childhood Education, William Paterson University</w:t>
      </w:r>
    </w:p>
    <w:p w14:paraId="5EBE6FF1" w14:textId="77777777" w:rsidR="0071003C" w:rsidRPr="0071003C" w:rsidRDefault="0071003C" w:rsidP="0071003C">
      <w:pPr>
        <w:widowControl w:val="0"/>
        <w:spacing w:after="0" w:line="240" w:lineRule="auto"/>
        <w:rPr>
          <w:rFonts w:ascii="Arial" w:eastAsia="Calibri" w:hAnsi="Arial" w:cs="Arial"/>
          <w:sz w:val="18"/>
          <w:szCs w:val="18"/>
        </w:rPr>
      </w:pPr>
    </w:p>
    <w:p w14:paraId="4AD95541"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Brooke Shannon,</w:t>
      </w:r>
      <w:r w:rsidRPr="0071003C">
        <w:rPr>
          <w:rFonts w:ascii="Arial" w:eastAsia="Calibri" w:hAnsi="Arial" w:cs="Arial"/>
          <w:sz w:val="18"/>
          <w:szCs w:val="18"/>
        </w:rPr>
        <w:t xml:space="preserve"> founder and Executive Director of Wait Until 8th</w:t>
      </w:r>
    </w:p>
    <w:p w14:paraId="0EA87D40" w14:textId="77777777" w:rsidR="0071003C" w:rsidRPr="0071003C" w:rsidRDefault="0071003C" w:rsidP="0071003C">
      <w:pPr>
        <w:widowControl w:val="0"/>
        <w:spacing w:after="0" w:line="240" w:lineRule="auto"/>
        <w:rPr>
          <w:rFonts w:ascii="Arial" w:eastAsia="Calibri" w:hAnsi="Arial" w:cs="Arial"/>
          <w:sz w:val="18"/>
          <w:szCs w:val="18"/>
        </w:rPr>
      </w:pPr>
    </w:p>
    <w:p w14:paraId="70D9C388" w14:textId="77777777" w:rsidR="0071003C" w:rsidRPr="0071003C" w:rsidRDefault="0071003C" w:rsidP="0071003C">
      <w:pPr>
        <w:widowControl w:val="0"/>
        <w:spacing w:after="0" w:line="240" w:lineRule="auto"/>
        <w:rPr>
          <w:rFonts w:ascii="Arial" w:eastAsia="Calibri" w:hAnsi="Arial" w:cs="Arial"/>
          <w:b/>
          <w:bCs/>
          <w:sz w:val="18"/>
          <w:szCs w:val="18"/>
        </w:rPr>
      </w:pPr>
      <w:r w:rsidRPr="0071003C">
        <w:rPr>
          <w:rFonts w:ascii="Arial" w:eastAsia="Calibri" w:hAnsi="Arial" w:cs="Arial"/>
          <w:b/>
          <w:bCs/>
          <w:sz w:val="18"/>
          <w:szCs w:val="18"/>
        </w:rPr>
        <w:t xml:space="preserve">Tiffany </w:t>
      </w:r>
      <w:proofErr w:type="spellStart"/>
      <w:r w:rsidRPr="0071003C">
        <w:rPr>
          <w:rFonts w:ascii="Arial" w:eastAsia="Calibri" w:hAnsi="Arial" w:cs="Arial"/>
          <w:b/>
          <w:bCs/>
          <w:sz w:val="18"/>
          <w:szCs w:val="18"/>
        </w:rPr>
        <w:t>Shlain</w:t>
      </w:r>
      <w:proofErr w:type="spellEnd"/>
      <w:r w:rsidRPr="0071003C">
        <w:rPr>
          <w:rFonts w:ascii="Arial" w:eastAsia="Calibri" w:hAnsi="Arial" w:cs="Arial"/>
          <w:b/>
          <w:bCs/>
          <w:sz w:val="18"/>
          <w:szCs w:val="18"/>
        </w:rPr>
        <w:t xml:space="preserve">, </w:t>
      </w:r>
      <w:r w:rsidRPr="0071003C">
        <w:rPr>
          <w:rFonts w:ascii="Arial" w:eastAsia="Calibri" w:hAnsi="Arial" w:cs="Arial"/>
          <w:sz w:val="18"/>
          <w:szCs w:val="18"/>
        </w:rPr>
        <w:t xml:space="preserve">author of </w:t>
      </w:r>
      <w:r w:rsidRPr="0071003C">
        <w:rPr>
          <w:rFonts w:ascii="Arial" w:eastAsia="Calibri" w:hAnsi="Arial" w:cs="Arial"/>
          <w:i/>
          <w:iCs/>
          <w:sz w:val="18"/>
          <w:szCs w:val="18"/>
        </w:rPr>
        <w:t>24/6</w:t>
      </w:r>
      <w:r w:rsidRPr="0071003C">
        <w:rPr>
          <w:rFonts w:ascii="Arial" w:eastAsia="Calibri" w:hAnsi="Arial" w:cs="Arial"/>
          <w:sz w:val="18"/>
          <w:szCs w:val="18"/>
        </w:rPr>
        <w:t>:</w:t>
      </w:r>
      <w:r w:rsidRPr="0071003C">
        <w:rPr>
          <w:rFonts w:ascii="Calibri" w:eastAsia="Calibri" w:hAnsi="Calibri" w:cs="Calibri"/>
          <w:sz w:val="18"/>
          <w:szCs w:val="18"/>
        </w:rPr>
        <w:t xml:space="preserve"> </w:t>
      </w:r>
      <w:r w:rsidRPr="0071003C">
        <w:rPr>
          <w:rFonts w:ascii="Arial" w:eastAsia="Calibri" w:hAnsi="Arial" w:cs="Arial"/>
          <w:i/>
          <w:iCs/>
          <w:sz w:val="18"/>
          <w:szCs w:val="18"/>
        </w:rPr>
        <w:t>The Power of Unplugging One Day a Week</w:t>
      </w:r>
      <w:r w:rsidRPr="0071003C">
        <w:rPr>
          <w:rFonts w:ascii="Arial" w:eastAsia="Calibri" w:hAnsi="Arial" w:cs="Arial"/>
          <w:sz w:val="18"/>
          <w:szCs w:val="18"/>
        </w:rPr>
        <w:t xml:space="preserve">; founder, The Webby Awards; director, </w:t>
      </w:r>
      <w:proofErr w:type="gramStart"/>
      <w:r w:rsidRPr="0071003C">
        <w:rPr>
          <w:rFonts w:ascii="Arial" w:eastAsia="Calibri" w:hAnsi="Arial" w:cs="Arial"/>
          <w:sz w:val="18"/>
          <w:szCs w:val="18"/>
        </w:rPr>
        <w:t>Let</w:t>
      </w:r>
      <w:proofErr w:type="gramEnd"/>
      <w:r w:rsidRPr="0071003C">
        <w:rPr>
          <w:rFonts w:ascii="Arial" w:eastAsia="Calibri" w:hAnsi="Arial" w:cs="Arial"/>
          <w:sz w:val="18"/>
          <w:szCs w:val="18"/>
        </w:rPr>
        <w:t xml:space="preserve"> it Ripple Film Studio; member, Children’s Screen Time Action Network Advisory Board</w:t>
      </w:r>
    </w:p>
    <w:p w14:paraId="6D2F3CF4" w14:textId="77777777" w:rsidR="0071003C" w:rsidRPr="0071003C" w:rsidRDefault="0071003C" w:rsidP="0071003C">
      <w:pPr>
        <w:widowControl w:val="0"/>
        <w:spacing w:after="0" w:line="240" w:lineRule="auto"/>
        <w:rPr>
          <w:rFonts w:ascii="Arial" w:eastAsia="Calibri" w:hAnsi="Arial" w:cs="Arial"/>
          <w:b/>
          <w:bCs/>
          <w:sz w:val="18"/>
          <w:szCs w:val="18"/>
        </w:rPr>
      </w:pPr>
    </w:p>
    <w:p w14:paraId="3B812EDD" w14:textId="77777777" w:rsidR="0071003C" w:rsidRDefault="0071003C" w:rsidP="0071003C">
      <w:pPr>
        <w:widowControl w:val="0"/>
        <w:spacing w:after="0" w:line="240" w:lineRule="auto"/>
        <w:rPr>
          <w:rFonts w:ascii="Arial" w:eastAsia="Calibri" w:hAnsi="Arial" w:cs="Arial"/>
          <w:b/>
          <w:bCs/>
          <w:sz w:val="18"/>
          <w:szCs w:val="18"/>
        </w:rPr>
      </w:pPr>
    </w:p>
    <w:p w14:paraId="3434B31D" w14:textId="77777777" w:rsidR="0071003C" w:rsidRDefault="0071003C" w:rsidP="0071003C">
      <w:pPr>
        <w:widowControl w:val="0"/>
        <w:spacing w:after="0" w:line="240" w:lineRule="auto"/>
        <w:rPr>
          <w:rFonts w:ascii="Arial" w:eastAsia="Calibri" w:hAnsi="Arial" w:cs="Arial"/>
          <w:b/>
          <w:bCs/>
          <w:sz w:val="18"/>
          <w:szCs w:val="18"/>
        </w:rPr>
      </w:pPr>
    </w:p>
    <w:p w14:paraId="6CEF9058" w14:textId="77777777" w:rsidR="0071003C" w:rsidRDefault="0071003C" w:rsidP="0071003C">
      <w:pPr>
        <w:widowControl w:val="0"/>
        <w:spacing w:after="0" w:line="240" w:lineRule="auto"/>
        <w:rPr>
          <w:rFonts w:ascii="Arial" w:eastAsia="Calibri" w:hAnsi="Arial" w:cs="Arial"/>
          <w:b/>
          <w:bCs/>
          <w:sz w:val="18"/>
          <w:szCs w:val="18"/>
        </w:rPr>
      </w:pPr>
    </w:p>
    <w:p w14:paraId="484242EB" w14:textId="64C822E5"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Craig </w:t>
      </w:r>
      <w:proofErr w:type="spellStart"/>
      <w:r w:rsidRPr="0071003C">
        <w:rPr>
          <w:rFonts w:ascii="Arial" w:eastAsia="Calibri" w:hAnsi="Arial" w:cs="Arial"/>
          <w:b/>
          <w:bCs/>
          <w:sz w:val="18"/>
          <w:szCs w:val="18"/>
        </w:rPr>
        <w:t>Slatin</w:t>
      </w:r>
      <w:proofErr w:type="spellEnd"/>
      <w:r w:rsidRPr="0071003C">
        <w:rPr>
          <w:rFonts w:ascii="Arial" w:eastAsia="Calibri" w:hAnsi="Arial" w:cs="Arial"/>
          <w:b/>
          <w:bCs/>
          <w:sz w:val="18"/>
          <w:szCs w:val="18"/>
        </w:rPr>
        <w:t xml:space="preserve">, Sc.D., M.P.H., </w:t>
      </w:r>
      <w:r w:rsidRPr="0071003C">
        <w:rPr>
          <w:rFonts w:ascii="Arial" w:eastAsia="Calibri" w:hAnsi="Arial" w:cs="Arial"/>
          <w:sz w:val="18"/>
          <w:szCs w:val="18"/>
        </w:rPr>
        <w:t>Professor Emeritus, University of Massachusetts Lowell</w:t>
      </w:r>
    </w:p>
    <w:p w14:paraId="310E08F7" w14:textId="77777777" w:rsidR="0071003C" w:rsidRPr="0071003C" w:rsidRDefault="0071003C" w:rsidP="0071003C">
      <w:pPr>
        <w:widowControl w:val="0"/>
        <w:spacing w:after="0" w:line="240" w:lineRule="auto"/>
        <w:rPr>
          <w:rFonts w:ascii="Arial" w:eastAsia="Calibri" w:hAnsi="Arial" w:cs="Arial"/>
          <w:b/>
          <w:bCs/>
          <w:sz w:val="18"/>
          <w:szCs w:val="18"/>
        </w:rPr>
      </w:pPr>
    </w:p>
    <w:p w14:paraId="027AAC2C"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William </w:t>
      </w:r>
      <w:proofErr w:type="spellStart"/>
      <w:r w:rsidRPr="0071003C">
        <w:rPr>
          <w:rFonts w:ascii="Arial" w:eastAsia="Calibri" w:hAnsi="Arial" w:cs="Arial"/>
          <w:b/>
          <w:bCs/>
          <w:sz w:val="18"/>
          <w:szCs w:val="18"/>
        </w:rPr>
        <w:t>Softky</w:t>
      </w:r>
      <w:proofErr w:type="spellEnd"/>
      <w:r w:rsidRPr="0071003C">
        <w:rPr>
          <w:rFonts w:ascii="Arial" w:eastAsia="Calibri" w:hAnsi="Arial" w:cs="Arial"/>
          <w:b/>
          <w:bCs/>
          <w:sz w:val="18"/>
          <w:szCs w:val="18"/>
        </w:rPr>
        <w:t xml:space="preserve">, Ph.D., </w:t>
      </w:r>
      <w:r w:rsidRPr="0071003C">
        <w:rPr>
          <w:rFonts w:ascii="Arial" w:eastAsia="Calibri" w:hAnsi="Arial" w:cs="Arial"/>
          <w:sz w:val="18"/>
          <w:szCs w:val="18"/>
        </w:rPr>
        <w:t>Neuro/Data/Physical/Computational Scientist; co-author, “Sensory Metrics of Neuromechanical Trust”</w:t>
      </w:r>
    </w:p>
    <w:p w14:paraId="26C63D93" w14:textId="77777777" w:rsidR="0071003C" w:rsidRPr="0071003C" w:rsidRDefault="0071003C" w:rsidP="0071003C">
      <w:pPr>
        <w:widowControl w:val="0"/>
        <w:spacing w:after="0" w:line="240" w:lineRule="auto"/>
        <w:rPr>
          <w:rFonts w:ascii="Arial" w:eastAsia="Calibri" w:hAnsi="Arial" w:cs="Arial"/>
          <w:b/>
          <w:bCs/>
          <w:sz w:val="18"/>
          <w:szCs w:val="18"/>
        </w:rPr>
      </w:pPr>
    </w:p>
    <w:p w14:paraId="1E3509B8"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Dr. Mari </w:t>
      </w:r>
      <w:proofErr w:type="spellStart"/>
      <w:r w:rsidRPr="0071003C">
        <w:rPr>
          <w:rFonts w:ascii="Arial" w:eastAsia="Calibri" w:hAnsi="Arial" w:cs="Arial"/>
          <w:b/>
          <w:bCs/>
          <w:sz w:val="18"/>
          <w:szCs w:val="18"/>
        </w:rPr>
        <w:t>Swingle</w:t>
      </w:r>
      <w:proofErr w:type="spellEnd"/>
      <w:r w:rsidRPr="0071003C">
        <w:rPr>
          <w:rFonts w:ascii="Arial" w:eastAsia="Calibri" w:hAnsi="Arial" w:cs="Arial"/>
          <w:b/>
          <w:bCs/>
          <w:sz w:val="18"/>
          <w:szCs w:val="18"/>
        </w:rPr>
        <w:t>, Ph.D. Psych, M.A. Psych, M.A. Education,</w:t>
      </w:r>
      <w:r w:rsidRPr="0071003C">
        <w:rPr>
          <w:rFonts w:ascii="Arial" w:eastAsia="Calibri" w:hAnsi="Arial" w:cs="Arial"/>
          <w:sz w:val="18"/>
          <w:szCs w:val="18"/>
        </w:rPr>
        <w:t xml:space="preserve"> Clinical Researcher, Practicing Clinician/</w:t>
      </w:r>
      <w:proofErr w:type="spellStart"/>
      <w:r w:rsidRPr="0071003C">
        <w:rPr>
          <w:rFonts w:ascii="Arial" w:eastAsia="Calibri" w:hAnsi="Arial" w:cs="Arial"/>
          <w:sz w:val="18"/>
          <w:szCs w:val="18"/>
        </w:rPr>
        <w:t>Psyhchoneurophysiology</w:t>
      </w:r>
      <w:proofErr w:type="spellEnd"/>
      <w:r w:rsidRPr="0071003C">
        <w:rPr>
          <w:rFonts w:ascii="Arial" w:eastAsia="Calibri" w:hAnsi="Arial" w:cs="Arial"/>
          <w:sz w:val="18"/>
          <w:szCs w:val="18"/>
        </w:rPr>
        <w:t xml:space="preserve">; author of </w:t>
      </w:r>
      <w:proofErr w:type="spellStart"/>
      <w:r w:rsidRPr="0071003C">
        <w:rPr>
          <w:rFonts w:ascii="Arial" w:eastAsia="Calibri" w:hAnsi="Arial" w:cs="Arial"/>
          <w:i/>
          <w:iCs/>
          <w:sz w:val="18"/>
          <w:szCs w:val="18"/>
        </w:rPr>
        <w:t>i</w:t>
      </w:r>
      <w:proofErr w:type="spellEnd"/>
      <w:r w:rsidRPr="0071003C">
        <w:rPr>
          <w:rFonts w:ascii="Arial" w:eastAsia="Calibri" w:hAnsi="Arial" w:cs="Arial"/>
          <w:i/>
          <w:iCs/>
          <w:sz w:val="18"/>
          <w:szCs w:val="18"/>
        </w:rPr>
        <w:t>-Minds: How Cell Phones, Computers, Gaming, and Social Media are Changing Our Brains, Our Behavior, and the Evolution of Our Species</w:t>
      </w:r>
      <w:r w:rsidRPr="0071003C">
        <w:rPr>
          <w:rFonts w:ascii="Arial" w:eastAsia="Calibri" w:hAnsi="Arial" w:cs="Arial"/>
          <w:sz w:val="18"/>
          <w:szCs w:val="18"/>
        </w:rPr>
        <w:t xml:space="preserve"> </w:t>
      </w:r>
    </w:p>
    <w:p w14:paraId="0C5E7853" w14:textId="77777777" w:rsidR="0071003C" w:rsidRPr="0071003C" w:rsidRDefault="0071003C" w:rsidP="0071003C">
      <w:pPr>
        <w:widowControl w:val="0"/>
        <w:spacing w:after="0" w:line="240" w:lineRule="auto"/>
        <w:rPr>
          <w:rFonts w:ascii="Arial" w:eastAsia="Calibri" w:hAnsi="Arial" w:cs="Arial"/>
          <w:b/>
          <w:bCs/>
          <w:i/>
          <w:iCs/>
          <w:sz w:val="18"/>
          <w:szCs w:val="18"/>
        </w:rPr>
      </w:pPr>
      <w:r w:rsidRPr="0071003C">
        <w:rPr>
          <w:rFonts w:ascii="Arial" w:eastAsia="Calibri" w:hAnsi="Arial" w:cs="Arial"/>
          <w:b/>
          <w:bCs/>
          <w:sz w:val="18"/>
          <w:szCs w:val="18"/>
        </w:rPr>
        <w:t xml:space="preserve">Jim Taylor, Ph.D., </w:t>
      </w:r>
      <w:r w:rsidRPr="0071003C">
        <w:rPr>
          <w:rFonts w:ascii="Arial" w:eastAsia="Calibri" w:hAnsi="Arial" w:cs="Arial"/>
          <w:sz w:val="18"/>
          <w:szCs w:val="18"/>
        </w:rPr>
        <w:t xml:space="preserve">author, </w:t>
      </w:r>
      <w:r w:rsidRPr="0071003C">
        <w:rPr>
          <w:rFonts w:ascii="Arial" w:eastAsia="Calibri" w:hAnsi="Arial" w:cs="Arial"/>
          <w:i/>
          <w:iCs/>
          <w:sz w:val="18"/>
          <w:szCs w:val="18"/>
        </w:rPr>
        <w:t>Raising Generation Tech: Preparing Your Children for a Media-fueled World</w:t>
      </w:r>
    </w:p>
    <w:p w14:paraId="1F3AAD8B" w14:textId="77777777" w:rsidR="0071003C" w:rsidRPr="0071003C" w:rsidRDefault="0071003C" w:rsidP="0071003C">
      <w:pPr>
        <w:widowControl w:val="0"/>
        <w:spacing w:after="0" w:line="240" w:lineRule="auto"/>
        <w:rPr>
          <w:rFonts w:ascii="Arial" w:eastAsia="Calibri" w:hAnsi="Arial" w:cs="Arial"/>
          <w:b/>
          <w:bCs/>
          <w:sz w:val="18"/>
          <w:szCs w:val="18"/>
        </w:rPr>
      </w:pPr>
    </w:p>
    <w:p w14:paraId="2920797A" w14:textId="77777777" w:rsidR="0071003C" w:rsidRPr="0071003C" w:rsidRDefault="0071003C" w:rsidP="0071003C">
      <w:pPr>
        <w:widowControl w:val="0"/>
        <w:spacing w:after="0" w:line="240" w:lineRule="auto"/>
        <w:rPr>
          <w:rFonts w:ascii="Arial" w:eastAsia="Calibri" w:hAnsi="Arial" w:cs="Arial"/>
          <w:sz w:val="18"/>
          <w:szCs w:val="18"/>
        </w:rPr>
      </w:pPr>
      <w:r w:rsidRPr="0071003C">
        <w:rPr>
          <w:rFonts w:ascii="Arial" w:eastAsia="Calibri" w:hAnsi="Arial" w:cs="Arial"/>
          <w:b/>
          <w:bCs/>
          <w:sz w:val="18"/>
          <w:szCs w:val="18"/>
        </w:rPr>
        <w:t xml:space="preserve">Sherry Turkle, Ph.D., </w:t>
      </w:r>
      <w:r w:rsidRPr="0071003C">
        <w:rPr>
          <w:rFonts w:ascii="Arial" w:eastAsia="Calibri" w:hAnsi="Arial" w:cs="Arial"/>
          <w:sz w:val="18"/>
          <w:szCs w:val="18"/>
        </w:rPr>
        <w:t xml:space="preserve">Abby Rockefeller </w:t>
      </w:r>
      <w:proofErr w:type="spellStart"/>
      <w:r w:rsidRPr="0071003C">
        <w:rPr>
          <w:rFonts w:ascii="Arial" w:eastAsia="Calibri" w:hAnsi="Arial" w:cs="Arial"/>
          <w:sz w:val="18"/>
          <w:szCs w:val="18"/>
        </w:rPr>
        <w:t>Mauzé</w:t>
      </w:r>
      <w:proofErr w:type="spellEnd"/>
      <w:r w:rsidRPr="0071003C">
        <w:rPr>
          <w:rFonts w:ascii="Arial" w:eastAsia="Calibri" w:hAnsi="Arial" w:cs="Arial"/>
          <w:sz w:val="18"/>
          <w:szCs w:val="18"/>
        </w:rPr>
        <w:t xml:space="preserve"> Professor of the Social Studies of Science and Technology, MIT; author, </w:t>
      </w:r>
      <w:r w:rsidRPr="0071003C">
        <w:rPr>
          <w:rFonts w:ascii="Arial" w:eastAsia="Calibri" w:hAnsi="Arial" w:cs="Arial"/>
          <w:i/>
          <w:iCs/>
          <w:sz w:val="18"/>
          <w:szCs w:val="18"/>
        </w:rPr>
        <w:t>Reclaiming Conversation</w:t>
      </w:r>
      <w:r w:rsidRPr="0071003C">
        <w:rPr>
          <w:rFonts w:ascii="Arial" w:eastAsia="Calibri" w:hAnsi="Arial" w:cs="Arial"/>
          <w:sz w:val="18"/>
          <w:szCs w:val="18"/>
        </w:rPr>
        <w:t>; member, Children’s Screen Time Action Network Advisory Board</w:t>
      </w:r>
    </w:p>
    <w:p w14:paraId="5DE0F7D6" w14:textId="77777777" w:rsidR="0071003C" w:rsidRPr="0071003C" w:rsidRDefault="0071003C" w:rsidP="0071003C">
      <w:pPr>
        <w:widowControl w:val="0"/>
        <w:spacing w:after="0" w:line="240" w:lineRule="auto"/>
        <w:rPr>
          <w:rFonts w:ascii="Arial" w:eastAsia="Calibri" w:hAnsi="Arial" w:cs="Arial"/>
          <w:b/>
          <w:bCs/>
          <w:sz w:val="18"/>
          <w:szCs w:val="18"/>
        </w:rPr>
      </w:pPr>
    </w:p>
    <w:p w14:paraId="1A90C7A1" w14:textId="77777777" w:rsidR="0071003C" w:rsidRPr="0071003C" w:rsidRDefault="0071003C" w:rsidP="0071003C">
      <w:pPr>
        <w:widowControl w:val="0"/>
        <w:spacing w:after="0" w:line="240" w:lineRule="auto"/>
        <w:rPr>
          <w:rFonts w:ascii="Arial" w:eastAsia="Calibri" w:hAnsi="Arial" w:cs="Arial"/>
          <w:i/>
          <w:iCs/>
          <w:sz w:val="18"/>
          <w:szCs w:val="18"/>
        </w:rPr>
      </w:pPr>
      <w:r w:rsidRPr="0071003C">
        <w:rPr>
          <w:rFonts w:ascii="Arial" w:eastAsia="Calibri" w:hAnsi="Arial" w:cs="Arial"/>
          <w:b/>
          <w:bCs/>
          <w:sz w:val="18"/>
          <w:szCs w:val="18"/>
        </w:rPr>
        <w:t xml:space="preserve">Kevin </w:t>
      </w:r>
      <w:proofErr w:type="spellStart"/>
      <w:r w:rsidRPr="0071003C">
        <w:rPr>
          <w:rFonts w:ascii="Arial" w:eastAsia="Calibri" w:hAnsi="Arial" w:cs="Arial"/>
          <w:b/>
          <w:bCs/>
          <w:sz w:val="18"/>
          <w:szCs w:val="18"/>
        </w:rPr>
        <w:t>Welner</w:t>
      </w:r>
      <w:proofErr w:type="spellEnd"/>
      <w:r w:rsidRPr="0071003C">
        <w:rPr>
          <w:rFonts w:ascii="Arial" w:eastAsia="Calibri" w:hAnsi="Arial" w:cs="Arial"/>
          <w:b/>
          <w:bCs/>
          <w:sz w:val="18"/>
          <w:szCs w:val="18"/>
        </w:rPr>
        <w:t xml:space="preserve">, Ph.D., </w:t>
      </w:r>
      <w:r w:rsidRPr="0071003C">
        <w:rPr>
          <w:rFonts w:ascii="Arial" w:eastAsia="Calibri" w:hAnsi="Arial" w:cs="Arial"/>
          <w:sz w:val="18"/>
          <w:szCs w:val="18"/>
        </w:rPr>
        <w:t>Professor of Education, University of Colorado Boulder; Director, National Education Policy Center</w:t>
      </w:r>
    </w:p>
    <w:p w14:paraId="1E5D5E95" w14:textId="77777777" w:rsidR="0071003C" w:rsidRDefault="0071003C">
      <w:pPr>
        <w:rPr>
          <w:rFonts w:ascii="Arial" w:hAnsi="Arial" w:cs="Arial"/>
          <w:b/>
          <w:bCs/>
          <w:sz w:val="32"/>
          <w:szCs w:val="32"/>
          <w:u w:val="single"/>
        </w:rPr>
        <w:sectPr w:rsidR="0071003C" w:rsidSect="0071003C">
          <w:footnotePr>
            <w:pos w:val="beneathText"/>
          </w:footnotePr>
          <w:endnotePr>
            <w:numFmt w:val="decimal"/>
          </w:endnotePr>
          <w:type w:val="continuous"/>
          <w:pgSz w:w="12240" w:h="15840"/>
          <w:pgMar w:top="1440" w:right="1080" w:bottom="1440" w:left="1080" w:header="720" w:footer="720" w:gutter="0"/>
          <w:cols w:num="3" w:space="720"/>
          <w:docGrid w:linePitch="360"/>
        </w:sectPr>
      </w:pPr>
    </w:p>
    <w:p w14:paraId="487ACFDA" w14:textId="3D81620D" w:rsidR="0071003C" w:rsidRDefault="0071003C">
      <w:pPr>
        <w:rPr>
          <w:rFonts w:ascii="Arial" w:hAnsi="Arial" w:cs="Arial"/>
          <w:b/>
          <w:bCs/>
          <w:sz w:val="32"/>
          <w:szCs w:val="32"/>
          <w:u w:val="single"/>
        </w:rPr>
      </w:pPr>
    </w:p>
    <w:p w14:paraId="26CB31F4" w14:textId="77777777" w:rsidR="00B8495F" w:rsidRDefault="00B8495F" w:rsidP="0071003C">
      <w:pPr>
        <w:rPr>
          <w:rFonts w:ascii="Arial" w:hAnsi="Arial" w:cs="Arial"/>
          <w:sz w:val="24"/>
          <w:szCs w:val="24"/>
        </w:rPr>
      </w:pPr>
    </w:p>
    <w:sectPr w:rsidR="00B8495F" w:rsidSect="0071003C">
      <w:footnotePr>
        <w:pos w:val="beneathText"/>
      </w:footnotePr>
      <w:endnotePr>
        <w:numFmt w:val="decimal"/>
      </w:endnotePr>
      <w:type w:val="continuous"/>
      <w:pgSz w:w="12240" w:h="15840"/>
      <w:pgMar w:top="1440" w:right="1080" w:bottom="1440" w:left="108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49D9E" w14:textId="77777777" w:rsidR="00DA6A97" w:rsidRDefault="00DA6A97" w:rsidP="00262B37">
      <w:pPr>
        <w:spacing w:after="0" w:line="240" w:lineRule="auto"/>
      </w:pPr>
      <w:r>
        <w:separator/>
      </w:r>
    </w:p>
  </w:endnote>
  <w:endnote w:type="continuationSeparator" w:id="0">
    <w:p w14:paraId="29221125" w14:textId="77777777" w:rsidR="00DA6A97" w:rsidRDefault="00DA6A97" w:rsidP="0026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4CD84" w14:textId="77777777" w:rsidR="00DA6A97" w:rsidRDefault="00DA6A97" w:rsidP="00262B37">
      <w:pPr>
        <w:spacing w:after="0" w:line="240" w:lineRule="auto"/>
      </w:pPr>
      <w:r>
        <w:separator/>
      </w:r>
    </w:p>
  </w:footnote>
  <w:footnote w:type="continuationSeparator" w:id="0">
    <w:p w14:paraId="19032CD6" w14:textId="77777777" w:rsidR="00DA6A97" w:rsidRDefault="00DA6A97" w:rsidP="00262B37">
      <w:pPr>
        <w:spacing w:after="0" w:line="240" w:lineRule="auto"/>
      </w:pPr>
      <w:r>
        <w:continuationSeparator/>
      </w:r>
    </w:p>
  </w:footnote>
  <w:footnote w:id="1">
    <w:p w14:paraId="1C2FE7ED" w14:textId="77777777" w:rsidR="00262B37" w:rsidRPr="008B4DDB" w:rsidRDefault="00262B37" w:rsidP="00262B37">
      <w:pPr>
        <w:spacing w:after="0"/>
        <w:ind w:left="480" w:hanging="480"/>
        <w:rPr>
          <w:rFonts w:ascii="Arial" w:eastAsia="Times New Roman" w:hAnsi="Arial" w:cs="Arial"/>
          <w:sz w:val="18"/>
          <w:szCs w:val="18"/>
        </w:rPr>
      </w:pPr>
      <w:r w:rsidRPr="008B4DDB">
        <w:rPr>
          <w:rFonts w:ascii="Arial" w:hAnsi="Arial" w:cs="Arial"/>
          <w:sz w:val="18"/>
          <w:szCs w:val="18"/>
          <w:vertAlign w:val="superscript"/>
        </w:rPr>
        <w:footnoteRef/>
      </w:r>
      <w:r w:rsidRPr="008B4DDB">
        <w:rPr>
          <w:rFonts w:ascii="Arial" w:hAnsi="Arial" w:cs="Arial"/>
          <w:sz w:val="18"/>
          <w:szCs w:val="18"/>
        </w:rPr>
        <w:t xml:space="preserve"> </w:t>
      </w:r>
      <w:proofErr w:type="spellStart"/>
      <w:r w:rsidRPr="008B4DDB">
        <w:rPr>
          <w:rFonts w:ascii="Arial" w:eastAsia="Times New Roman" w:hAnsi="Arial" w:cs="Arial"/>
          <w:sz w:val="18"/>
          <w:szCs w:val="18"/>
        </w:rPr>
        <w:t>Lunden</w:t>
      </w:r>
      <w:proofErr w:type="spellEnd"/>
      <w:r w:rsidRPr="008B4DDB">
        <w:rPr>
          <w:rFonts w:ascii="Arial" w:eastAsia="Times New Roman" w:hAnsi="Arial" w:cs="Arial"/>
          <w:sz w:val="18"/>
          <w:szCs w:val="18"/>
        </w:rPr>
        <w:t xml:space="preserve">, Ingrid. “ClassDojo, an App to Help Teachers and Parents Communicate Better, Raises $35M.” </w:t>
      </w:r>
      <w:r w:rsidRPr="008B4DDB">
        <w:rPr>
          <w:rFonts w:ascii="Arial" w:eastAsia="Times New Roman" w:hAnsi="Arial" w:cs="Arial"/>
          <w:i/>
          <w:iCs/>
          <w:sz w:val="18"/>
          <w:szCs w:val="18"/>
        </w:rPr>
        <w:t>TechCrunch</w:t>
      </w:r>
      <w:r w:rsidRPr="008B4DDB">
        <w:rPr>
          <w:rFonts w:ascii="Arial" w:eastAsia="Times New Roman" w:hAnsi="Arial" w:cs="Arial"/>
          <w:sz w:val="18"/>
          <w:szCs w:val="18"/>
        </w:rPr>
        <w:t xml:space="preserve"> (blog). Accessed July 24, 2020. </w:t>
      </w:r>
      <w:hyperlink r:id="rId1" w:history="1">
        <w:r w:rsidRPr="008B4DDB">
          <w:rPr>
            <w:rFonts w:ascii="Arial" w:eastAsia="Times New Roman" w:hAnsi="Arial" w:cs="Arial"/>
            <w:color w:val="0000FF"/>
            <w:sz w:val="18"/>
            <w:szCs w:val="18"/>
            <w:u w:val="single"/>
          </w:rPr>
          <w:t>https://social.techcrunch.com/2019/02/28/classdojo-an-app-to-help-teachers-and-parents-communicate-better-raises-35m/</w:t>
        </w:r>
      </w:hyperlink>
      <w:r w:rsidRPr="008B4DDB">
        <w:rPr>
          <w:rFonts w:ascii="Arial" w:eastAsia="Times New Roman" w:hAnsi="Arial" w:cs="Arial"/>
          <w:sz w:val="18"/>
          <w:szCs w:val="18"/>
        </w:rPr>
        <w:t>.</w:t>
      </w:r>
    </w:p>
  </w:footnote>
  <w:footnote w:id="2">
    <w:p w14:paraId="74E1359A" w14:textId="77777777" w:rsidR="00262B37" w:rsidRPr="008B4DDB" w:rsidRDefault="00262B37" w:rsidP="00262B37">
      <w:pPr>
        <w:spacing w:after="0"/>
        <w:ind w:left="480" w:hanging="480"/>
        <w:rPr>
          <w:rFonts w:ascii="Arial" w:eastAsia="Times New Roman" w:hAnsi="Arial" w:cs="Arial"/>
          <w:sz w:val="18"/>
          <w:szCs w:val="18"/>
        </w:rPr>
      </w:pPr>
      <w:r w:rsidRPr="008B4DDB">
        <w:rPr>
          <w:rFonts w:ascii="Arial" w:hAnsi="Arial" w:cs="Arial"/>
          <w:sz w:val="18"/>
          <w:szCs w:val="18"/>
          <w:vertAlign w:val="superscript"/>
        </w:rPr>
        <w:footnoteRef/>
      </w:r>
      <w:r w:rsidRPr="008B4DDB">
        <w:rPr>
          <w:rFonts w:ascii="Arial" w:hAnsi="Arial" w:cs="Arial"/>
          <w:sz w:val="18"/>
          <w:szCs w:val="18"/>
        </w:rPr>
        <w:t xml:space="preserve"> See, e.g</w:t>
      </w:r>
      <w:r w:rsidRPr="008B4DDB">
        <w:rPr>
          <w:rFonts w:ascii="Arial" w:hAnsi="Arial" w:cs="Arial"/>
          <w:i/>
          <w:sz w:val="18"/>
          <w:szCs w:val="18"/>
        </w:rPr>
        <w:t xml:space="preserve">., </w:t>
      </w:r>
      <w:r w:rsidRPr="008B4DDB">
        <w:rPr>
          <w:rFonts w:ascii="Arial" w:eastAsia="Times New Roman" w:hAnsi="Arial" w:cs="Arial"/>
          <w:sz w:val="18"/>
          <w:szCs w:val="18"/>
        </w:rPr>
        <w:t xml:space="preserve">Mohammed, </w:t>
      </w:r>
      <w:proofErr w:type="spellStart"/>
      <w:r w:rsidRPr="008B4DDB">
        <w:rPr>
          <w:rFonts w:ascii="Arial" w:eastAsia="Times New Roman" w:hAnsi="Arial" w:cs="Arial"/>
          <w:sz w:val="18"/>
          <w:szCs w:val="18"/>
        </w:rPr>
        <w:t>Saro</w:t>
      </w:r>
      <w:proofErr w:type="spellEnd"/>
      <w:r w:rsidRPr="008B4DDB">
        <w:rPr>
          <w:rFonts w:ascii="Arial" w:eastAsia="Times New Roman" w:hAnsi="Arial" w:cs="Arial"/>
          <w:sz w:val="18"/>
          <w:szCs w:val="18"/>
        </w:rPr>
        <w:t xml:space="preserve">. “Tech or No Tech, Effective Learning Is All about Teaching.” </w:t>
      </w:r>
      <w:r w:rsidRPr="008B4DDB">
        <w:rPr>
          <w:rFonts w:ascii="Arial" w:eastAsia="Times New Roman" w:hAnsi="Arial" w:cs="Arial"/>
          <w:i/>
          <w:iCs/>
          <w:sz w:val="18"/>
          <w:szCs w:val="18"/>
        </w:rPr>
        <w:t>Brookings</w:t>
      </w:r>
      <w:r w:rsidRPr="008B4DDB">
        <w:rPr>
          <w:rFonts w:ascii="Arial" w:eastAsia="Times New Roman" w:hAnsi="Arial" w:cs="Arial"/>
          <w:sz w:val="18"/>
          <w:szCs w:val="18"/>
        </w:rPr>
        <w:t xml:space="preserve"> (blog), September 6, 2018. </w:t>
      </w:r>
      <w:hyperlink r:id="rId2" w:history="1">
        <w:r w:rsidRPr="008B4DDB">
          <w:rPr>
            <w:rFonts w:ascii="Arial" w:eastAsia="Times New Roman" w:hAnsi="Arial" w:cs="Arial"/>
            <w:color w:val="0000FF"/>
            <w:sz w:val="18"/>
            <w:szCs w:val="18"/>
            <w:u w:val="single"/>
          </w:rPr>
          <w:t>https://www.brookings.edu/blog/brown-center-chalkboard/2018/09/06/tech-or-no-tech-effective-learning-is-all-about-teaching/</w:t>
        </w:r>
      </w:hyperlink>
      <w:r w:rsidRPr="008B4DDB">
        <w:rPr>
          <w:rFonts w:ascii="Arial" w:eastAsia="Times New Roman" w:hAnsi="Arial" w:cs="Arial"/>
          <w:sz w:val="18"/>
          <w:szCs w:val="18"/>
        </w:rPr>
        <w:t>.</w:t>
      </w:r>
    </w:p>
  </w:footnote>
  <w:footnote w:id="3">
    <w:p w14:paraId="7ED25239" w14:textId="77777777" w:rsidR="00262B37" w:rsidRPr="008B4DDB" w:rsidRDefault="00262B37" w:rsidP="00262B37">
      <w:pPr>
        <w:spacing w:after="0"/>
        <w:ind w:left="480" w:hanging="480"/>
        <w:rPr>
          <w:rFonts w:ascii="Arial" w:eastAsia="Times New Roman" w:hAnsi="Arial" w:cs="Arial"/>
          <w:sz w:val="18"/>
          <w:szCs w:val="18"/>
        </w:rPr>
      </w:pPr>
      <w:r w:rsidRPr="008B4DDB">
        <w:rPr>
          <w:rFonts w:ascii="Arial" w:hAnsi="Arial" w:cs="Arial"/>
          <w:sz w:val="18"/>
          <w:szCs w:val="18"/>
          <w:vertAlign w:val="superscript"/>
        </w:rPr>
        <w:footnoteRef/>
      </w:r>
      <w:r w:rsidRPr="008B4DDB">
        <w:rPr>
          <w:rFonts w:ascii="Arial" w:hAnsi="Arial" w:cs="Arial"/>
          <w:sz w:val="18"/>
          <w:szCs w:val="18"/>
        </w:rPr>
        <w:t xml:space="preserve"> </w:t>
      </w:r>
      <w:r w:rsidRPr="008B4DDB">
        <w:rPr>
          <w:rFonts w:ascii="Arial" w:eastAsia="Times New Roman" w:hAnsi="Arial" w:cs="Arial"/>
          <w:sz w:val="18"/>
          <w:szCs w:val="18"/>
        </w:rPr>
        <w:t xml:space="preserve">Molnar, Alex, Gary </w:t>
      </w:r>
      <w:proofErr w:type="spellStart"/>
      <w:r w:rsidRPr="008B4DDB">
        <w:rPr>
          <w:rFonts w:ascii="Arial" w:eastAsia="Times New Roman" w:hAnsi="Arial" w:cs="Arial"/>
          <w:sz w:val="18"/>
          <w:szCs w:val="18"/>
        </w:rPr>
        <w:t>Miron</w:t>
      </w:r>
      <w:proofErr w:type="spellEnd"/>
      <w:r w:rsidRPr="008B4DDB">
        <w:rPr>
          <w:rFonts w:ascii="Arial" w:eastAsia="Times New Roman" w:hAnsi="Arial" w:cs="Arial"/>
          <w:sz w:val="18"/>
          <w:szCs w:val="18"/>
        </w:rPr>
        <w:t xml:space="preserve">, Najat </w:t>
      </w:r>
      <w:proofErr w:type="spellStart"/>
      <w:r w:rsidRPr="008B4DDB">
        <w:rPr>
          <w:rFonts w:ascii="Arial" w:eastAsia="Times New Roman" w:hAnsi="Arial" w:cs="Arial"/>
          <w:sz w:val="18"/>
          <w:szCs w:val="18"/>
        </w:rPr>
        <w:t>Elgeberi</w:t>
      </w:r>
      <w:proofErr w:type="spellEnd"/>
      <w:r w:rsidRPr="008B4DDB">
        <w:rPr>
          <w:rFonts w:ascii="Arial" w:eastAsia="Times New Roman" w:hAnsi="Arial" w:cs="Arial"/>
          <w:sz w:val="18"/>
          <w:szCs w:val="18"/>
        </w:rPr>
        <w:t xml:space="preserve">, Michael K. Barbour, Luis Huerta, Sheryl Rankin Shafer, and Jennifer King Rice. “Virtual Schools in the U.S. 2019,” May 28, 2019. </w:t>
      </w:r>
      <w:hyperlink r:id="rId3" w:history="1">
        <w:r w:rsidRPr="008B4DDB">
          <w:rPr>
            <w:rFonts w:ascii="Arial" w:eastAsia="Times New Roman" w:hAnsi="Arial" w:cs="Arial"/>
            <w:color w:val="0000FF"/>
            <w:sz w:val="18"/>
            <w:szCs w:val="18"/>
            <w:u w:val="single"/>
          </w:rPr>
          <w:t>https://nepc.colorado.edu/publication/virtual-schools-annual-2019</w:t>
        </w:r>
      </w:hyperlink>
      <w:r w:rsidRPr="008B4DDB">
        <w:rPr>
          <w:rFonts w:ascii="Arial" w:eastAsia="Times New Roman" w:hAnsi="Arial" w:cs="Arial"/>
          <w:sz w:val="18"/>
          <w:szCs w:val="18"/>
        </w:rPr>
        <w:t>.</w:t>
      </w:r>
    </w:p>
  </w:footnote>
  <w:footnote w:id="4">
    <w:p w14:paraId="65A94985" w14:textId="77777777" w:rsidR="00262B37" w:rsidRPr="008B4DDB" w:rsidRDefault="00262B37" w:rsidP="00262B37">
      <w:pPr>
        <w:spacing w:after="0"/>
        <w:ind w:left="480" w:hanging="480"/>
        <w:rPr>
          <w:rFonts w:ascii="Arial" w:eastAsia="Times New Roman" w:hAnsi="Arial" w:cs="Arial"/>
          <w:sz w:val="18"/>
          <w:szCs w:val="18"/>
        </w:rPr>
      </w:pPr>
      <w:r w:rsidRPr="008B4DDB">
        <w:rPr>
          <w:rStyle w:val="FootnoteReference"/>
          <w:rFonts w:ascii="Arial" w:hAnsi="Arial" w:cs="Arial"/>
          <w:sz w:val="18"/>
          <w:szCs w:val="18"/>
        </w:rPr>
        <w:footnoteRef/>
      </w:r>
      <w:r w:rsidRPr="008B4DDB">
        <w:rPr>
          <w:rFonts w:ascii="Arial" w:hAnsi="Arial" w:cs="Arial"/>
          <w:sz w:val="18"/>
          <w:szCs w:val="18"/>
        </w:rPr>
        <w:t xml:space="preserve"> </w:t>
      </w:r>
      <w:r w:rsidRPr="008B4DDB">
        <w:rPr>
          <w:rFonts w:ascii="Arial" w:eastAsia="Times New Roman" w:hAnsi="Arial" w:cs="Arial"/>
          <w:sz w:val="18"/>
          <w:szCs w:val="18"/>
        </w:rPr>
        <w:t xml:space="preserve">OECD. “Students, Computers and Learning,” 2015. </w:t>
      </w:r>
      <w:hyperlink r:id="rId4" w:history="1">
        <w:r w:rsidRPr="008B4DDB">
          <w:rPr>
            <w:rFonts w:ascii="Arial" w:eastAsia="Times New Roman" w:hAnsi="Arial" w:cs="Arial"/>
            <w:color w:val="0000FF"/>
            <w:sz w:val="18"/>
            <w:szCs w:val="18"/>
            <w:u w:val="single"/>
          </w:rPr>
          <w:t>https://www.oecd-ilibrary.org/content/publication/9789264239555-en</w:t>
        </w:r>
      </w:hyperlink>
      <w:r w:rsidRPr="008B4DDB">
        <w:rPr>
          <w:rFonts w:ascii="Arial" w:eastAsia="Times New Roman" w:hAnsi="Arial" w:cs="Arial"/>
          <w:sz w:val="18"/>
          <w:szCs w:val="18"/>
        </w:rPr>
        <w:t>.</w:t>
      </w:r>
    </w:p>
  </w:footnote>
  <w:footnote w:id="5">
    <w:p w14:paraId="2A76540D" w14:textId="77777777" w:rsidR="00262B37" w:rsidRPr="008B4DDB" w:rsidRDefault="00262B37" w:rsidP="00262B37">
      <w:pPr>
        <w:pBdr>
          <w:top w:val="nil"/>
          <w:left w:val="nil"/>
          <w:bottom w:val="nil"/>
          <w:right w:val="nil"/>
          <w:between w:val="nil"/>
        </w:pBdr>
        <w:spacing w:after="0"/>
        <w:rPr>
          <w:rFonts w:ascii="Arial" w:hAnsi="Arial" w:cs="Arial"/>
          <w:color w:val="1155CC"/>
          <w:sz w:val="18"/>
          <w:szCs w:val="18"/>
          <w:u w:val="single"/>
        </w:rPr>
      </w:pPr>
      <w:r w:rsidRPr="008B4DDB">
        <w:rPr>
          <w:rFonts w:ascii="Arial" w:hAnsi="Arial" w:cs="Arial"/>
          <w:sz w:val="18"/>
          <w:szCs w:val="18"/>
          <w:vertAlign w:val="superscript"/>
        </w:rPr>
        <w:footnoteRef/>
      </w:r>
      <w:r w:rsidRPr="008B4DDB">
        <w:rPr>
          <w:rFonts w:ascii="Arial" w:hAnsi="Arial" w:cs="Arial"/>
          <w:sz w:val="18"/>
          <w:szCs w:val="18"/>
        </w:rPr>
        <w:t xml:space="preserve"> </w:t>
      </w:r>
      <w:r w:rsidRPr="008B4DDB">
        <w:rPr>
          <w:rFonts w:ascii="Arial" w:hAnsi="Arial" w:cs="Arial"/>
          <w:color w:val="000000"/>
          <w:sz w:val="18"/>
          <w:szCs w:val="18"/>
        </w:rPr>
        <w:t>Molnar et al. (2019).</w:t>
      </w:r>
    </w:p>
  </w:footnote>
  <w:footnote w:id="6">
    <w:p w14:paraId="18833D4F" w14:textId="77777777" w:rsidR="00262B37" w:rsidRPr="008B4DDB" w:rsidRDefault="00262B37" w:rsidP="00262B37">
      <w:pPr>
        <w:spacing w:after="0"/>
        <w:rPr>
          <w:rFonts w:ascii="Arial" w:hAnsi="Arial" w:cs="Arial"/>
          <w:sz w:val="18"/>
          <w:szCs w:val="18"/>
        </w:rPr>
      </w:pPr>
      <w:r w:rsidRPr="008B4DDB">
        <w:rPr>
          <w:rFonts w:ascii="Arial" w:hAnsi="Arial" w:cs="Arial"/>
          <w:sz w:val="18"/>
          <w:szCs w:val="18"/>
          <w:vertAlign w:val="superscript"/>
        </w:rPr>
        <w:footnoteRef/>
      </w:r>
      <w:r w:rsidRPr="008B4DDB">
        <w:rPr>
          <w:rFonts w:ascii="Arial" w:hAnsi="Arial" w:cs="Arial"/>
          <w:sz w:val="18"/>
          <w:szCs w:val="18"/>
        </w:rPr>
        <w:t xml:space="preserve"> OECD (2015).</w:t>
      </w:r>
    </w:p>
  </w:footnote>
  <w:footnote w:id="7">
    <w:p w14:paraId="7DD3B738" w14:textId="77777777" w:rsidR="00262B37" w:rsidRPr="008B4DDB" w:rsidRDefault="00262B37" w:rsidP="00262B37">
      <w:pPr>
        <w:spacing w:after="0"/>
        <w:ind w:left="480" w:hanging="480"/>
        <w:rPr>
          <w:rFonts w:ascii="Arial" w:eastAsia="Times New Roman" w:hAnsi="Arial" w:cs="Arial"/>
          <w:sz w:val="18"/>
          <w:szCs w:val="18"/>
        </w:rPr>
      </w:pPr>
      <w:r w:rsidRPr="008B4DDB">
        <w:rPr>
          <w:rFonts w:ascii="Arial" w:hAnsi="Arial" w:cs="Arial"/>
          <w:sz w:val="18"/>
          <w:szCs w:val="18"/>
          <w:vertAlign w:val="superscript"/>
        </w:rPr>
        <w:footnoteRef/>
      </w:r>
      <w:r w:rsidRPr="008B4DDB">
        <w:rPr>
          <w:rFonts w:ascii="Arial" w:hAnsi="Arial" w:cs="Arial"/>
          <w:sz w:val="18"/>
          <w:szCs w:val="18"/>
        </w:rPr>
        <w:t xml:space="preserve"> </w:t>
      </w:r>
      <w:r w:rsidRPr="008B4DDB">
        <w:rPr>
          <w:rFonts w:ascii="Arial" w:eastAsia="Times New Roman" w:hAnsi="Arial" w:cs="Arial"/>
          <w:sz w:val="18"/>
          <w:szCs w:val="18"/>
        </w:rPr>
        <w:t xml:space="preserve">Jabr, Ferris. “The Reading Brain in the Digital Age: The Science of Paper versus Screens.” </w:t>
      </w:r>
      <w:r w:rsidRPr="008B4DDB">
        <w:rPr>
          <w:rFonts w:ascii="Arial" w:eastAsia="Times New Roman" w:hAnsi="Arial" w:cs="Arial"/>
          <w:i/>
          <w:iCs/>
          <w:sz w:val="18"/>
          <w:szCs w:val="18"/>
        </w:rPr>
        <w:t>Scientific American</w:t>
      </w:r>
      <w:r w:rsidRPr="008B4DDB">
        <w:rPr>
          <w:rFonts w:ascii="Arial" w:eastAsia="Times New Roman" w:hAnsi="Arial" w:cs="Arial"/>
          <w:sz w:val="18"/>
          <w:szCs w:val="18"/>
        </w:rPr>
        <w:t xml:space="preserve">. April 11, 2013. </w:t>
      </w:r>
      <w:hyperlink r:id="rId5" w:history="1">
        <w:r w:rsidRPr="008B4DDB">
          <w:rPr>
            <w:rFonts w:ascii="Arial" w:eastAsia="Times New Roman" w:hAnsi="Arial" w:cs="Arial"/>
            <w:color w:val="0000FF"/>
            <w:sz w:val="18"/>
            <w:szCs w:val="18"/>
            <w:u w:val="single"/>
          </w:rPr>
          <w:t>https://www.scientificamerican.com/article/reading-paper-screens/</w:t>
        </w:r>
      </w:hyperlink>
      <w:r w:rsidRPr="008B4DDB">
        <w:rPr>
          <w:rFonts w:ascii="Arial" w:eastAsia="Times New Roman" w:hAnsi="Arial" w:cs="Arial"/>
          <w:sz w:val="18"/>
          <w:szCs w:val="18"/>
        </w:rPr>
        <w:t>.</w:t>
      </w:r>
    </w:p>
  </w:footnote>
  <w:footnote w:id="8">
    <w:p w14:paraId="3E28D009" w14:textId="77777777" w:rsidR="00262B37" w:rsidRPr="008B4DDB" w:rsidRDefault="00262B37" w:rsidP="00262B37">
      <w:pPr>
        <w:spacing w:after="0"/>
        <w:ind w:left="480" w:hanging="480"/>
        <w:rPr>
          <w:rFonts w:ascii="Arial" w:hAnsi="Arial" w:cs="Arial"/>
          <w:sz w:val="18"/>
          <w:szCs w:val="18"/>
        </w:rPr>
      </w:pPr>
      <w:r w:rsidRPr="008B4DDB">
        <w:rPr>
          <w:rFonts w:ascii="Arial" w:hAnsi="Arial" w:cs="Arial"/>
          <w:sz w:val="18"/>
          <w:szCs w:val="18"/>
          <w:vertAlign w:val="superscript"/>
        </w:rPr>
        <w:footnoteRef/>
      </w:r>
      <w:r w:rsidRPr="008B4DDB">
        <w:rPr>
          <w:rFonts w:ascii="Arial" w:hAnsi="Arial" w:cs="Arial"/>
          <w:sz w:val="18"/>
          <w:szCs w:val="18"/>
        </w:rPr>
        <w:t xml:space="preserve"> Berninger, Virginia W., Robert D. Abbott, Janine Jones, Beverly J. Wolf, Laura Gould, Marci Anderson-</w:t>
      </w:r>
      <w:proofErr w:type="spellStart"/>
      <w:r w:rsidRPr="008B4DDB">
        <w:rPr>
          <w:rFonts w:ascii="Arial" w:hAnsi="Arial" w:cs="Arial"/>
          <w:sz w:val="18"/>
          <w:szCs w:val="18"/>
        </w:rPr>
        <w:t>Youngstrom</w:t>
      </w:r>
      <w:proofErr w:type="spellEnd"/>
      <w:r w:rsidRPr="008B4DDB">
        <w:rPr>
          <w:rFonts w:ascii="Arial" w:hAnsi="Arial" w:cs="Arial"/>
          <w:sz w:val="18"/>
          <w:szCs w:val="18"/>
        </w:rPr>
        <w:t xml:space="preserve">, Shirley Shimada, and Kenn </w:t>
      </w:r>
      <w:proofErr w:type="spellStart"/>
      <w:r w:rsidRPr="008B4DDB">
        <w:rPr>
          <w:rFonts w:ascii="Arial" w:hAnsi="Arial" w:cs="Arial"/>
          <w:sz w:val="18"/>
          <w:szCs w:val="18"/>
        </w:rPr>
        <w:t>Apel</w:t>
      </w:r>
      <w:proofErr w:type="spellEnd"/>
      <w:r w:rsidRPr="008B4DDB">
        <w:rPr>
          <w:rFonts w:ascii="Arial" w:hAnsi="Arial" w:cs="Arial"/>
          <w:sz w:val="18"/>
          <w:szCs w:val="18"/>
        </w:rPr>
        <w:t xml:space="preserve">. “Early Development of Language by Hand: Composing, Reading, Listening, and Speaking Connections; Three Letter-Writing Modes; and Fast Mapping in Spelling.” </w:t>
      </w:r>
      <w:r w:rsidRPr="008B4DDB">
        <w:rPr>
          <w:rFonts w:ascii="Arial" w:hAnsi="Arial" w:cs="Arial"/>
          <w:i/>
          <w:iCs/>
          <w:sz w:val="18"/>
          <w:szCs w:val="18"/>
        </w:rPr>
        <w:t>Developmental Neuropsychology</w:t>
      </w:r>
      <w:r w:rsidRPr="008B4DDB">
        <w:rPr>
          <w:rFonts w:ascii="Arial" w:hAnsi="Arial" w:cs="Arial"/>
          <w:sz w:val="18"/>
          <w:szCs w:val="18"/>
        </w:rPr>
        <w:t xml:space="preserve"> 29, no. 1 (2006): 61–92. </w:t>
      </w:r>
      <w:hyperlink r:id="rId6" w:history="1">
        <w:r w:rsidRPr="008B4DDB">
          <w:rPr>
            <w:rStyle w:val="Hyperlink"/>
            <w:rFonts w:ascii="Arial" w:hAnsi="Arial" w:cs="Arial"/>
            <w:sz w:val="18"/>
            <w:szCs w:val="18"/>
          </w:rPr>
          <w:t>https://doi.org/10.1207/s15326942dn2901_5</w:t>
        </w:r>
      </w:hyperlink>
      <w:r w:rsidRPr="008B4DDB">
        <w:rPr>
          <w:rFonts w:ascii="Arial" w:hAnsi="Arial" w:cs="Arial"/>
          <w:sz w:val="18"/>
          <w:szCs w:val="18"/>
        </w:rPr>
        <w:t>.</w:t>
      </w:r>
    </w:p>
  </w:footnote>
  <w:footnote w:id="9">
    <w:p w14:paraId="3EC1CA4D" w14:textId="77777777" w:rsidR="00262B37" w:rsidRPr="008B4DDB" w:rsidRDefault="00262B37" w:rsidP="00262B37">
      <w:pPr>
        <w:spacing w:after="0"/>
        <w:ind w:left="480" w:hanging="480"/>
        <w:rPr>
          <w:rFonts w:ascii="Arial" w:eastAsia="Times New Roman" w:hAnsi="Arial" w:cs="Arial"/>
          <w:sz w:val="18"/>
          <w:szCs w:val="18"/>
        </w:rPr>
      </w:pPr>
      <w:r w:rsidRPr="008B4DDB">
        <w:rPr>
          <w:rFonts w:ascii="Arial" w:hAnsi="Arial" w:cs="Arial"/>
          <w:sz w:val="18"/>
          <w:szCs w:val="18"/>
          <w:vertAlign w:val="superscript"/>
        </w:rPr>
        <w:footnoteRef/>
      </w:r>
      <w:r w:rsidRPr="008B4DDB">
        <w:rPr>
          <w:rFonts w:ascii="Arial" w:hAnsi="Arial" w:cs="Arial"/>
          <w:color w:val="000000"/>
          <w:sz w:val="18"/>
          <w:szCs w:val="18"/>
        </w:rPr>
        <w:t xml:space="preserve"> </w:t>
      </w:r>
      <w:r w:rsidRPr="008B4DDB">
        <w:rPr>
          <w:rFonts w:ascii="Arial" w:eastAsia="Times New Roman" w:hAnsi="Arial" w:cs="Arial"/>
          <w:sz w:val="18"/>
          <w:szCs w:val="18"/>
        </w:rPr>
        <w:t xml:space="preserve">Walsh, Jeremy J., Joel D. Barnes, </w:t>
      </w:r>
      <w:proofErr w:type="spellStart"/>
      <w:r w:rsidRPr="008B4DDB">
        <w:rPr>
          <w:rFonts w:ascii="Arial" w:eastAsia="Times New Roman" w:hAnsi="Arial" w:cs="Arial"/>
          <w:sz w:val="18"/>
          <w:szCs w:val="18"/>
        </w:rPr>
        <w:t>Jameason</w:t>
      </w:r>
      <w:proofErr w:type="spellEnd"/>
      <w:r w:rsidRPr="008B4DDB">
        <w:rPr>
          <w:rFonts w:ascii="Arial" w:eastAsia="Times New Roman" w:hAnsi="Arial" w:cs="Arial"/>
          <w:sz w:val="18"/>
          <w:szCs w:val="18"/>
        </w:rPr>
        <w:t xml:space="preserve"> D. Cameron, Gary S. Goldfield, Jean-Philippe </w:t>
      </w:r>
      <w:proofErr w:type="spellStart"/>
      <w:r w:rsidRPr="008B4DDB">
        <w:rPr>
          <w:rFonts w:ascii="Arial" w:eastAsia="Times New Roman" w:hAnsi="Arial" w:cs="Arial"/>
          <w:sz w:val="18"/>
          <w:szCs w:val="18"/>
        </w:rPr>
        <w:t>Chaput</w:t>
      </w:r>
      <w:proofErr w:type="spellEnd"/>
      <w:r w:rsidRPr="008B4DDB">
        <w:rPr>
          <w:rFonts w:ascii="Arial" w:eastAsia="Times New Roman" w:hAnsi="Arial" w:cs="Arial"/>
          <w:sz w:val="18"/>
          <w:szCs w:val="18"/>
        </w:rPr>
        <w:t xml:space="preserve">, Katie E. Gunnell, </w:t>
      </w:r>
      <w:proofErr w:type="spellStart"/>
      <w:r w:rsidRPr="008B4DDB">
        <w:rPr>
          <w:rFonts w:ascii="Arial" w:eastAsia="Times New Roman" w:hAnsi="Arial" w:cs="Arial"/>
          <w:sz w:val="18"/>
          <w:szCs w:val="18"/>
        </w:rPr>
        <w:t>Andrée</w:t>
      </w:r>
      <w:proofErr w:type="spellEnd"/>
      <w:r w:rsidRPr="008B4DDB">
        <w:rPr>
          <w:rFonts w:ascii="Arial" w:eastAsia="Times New Roman" w:hAnsi="Arial" w:cs="Arial"/>
          <w:sz w:val="18"/>
          <w:szCs w:val="18"/>
        </w:rPr>
        <w:t xml:space="preserve">-Anne Ledoux, Roger L. </w:t>
      </w:r>
      <w:proofErr w:type="spellStart"/>
      <w:r w:rsidRPr="008B4DDB">
        <w:rPr>
          <w:rFonts w:ascii="Arial" w:eastAsia="Times New Roman" w:hAnsi="Arial" w:cs="Arial"/>
          <w:sz w:val="18"/>
          <w:szCs w:val="18"/>
        </w:rPr>
        <w:t>Zemek</w:t>
      </w:r>
      <w:proofErr w:type="spellEnd"/>
      <w:r w:rsidRPr="008B4DDB">
        <w:rPr>
          <w:rFonts w:ascii="Arial" w:eastAsia="Times New Roman" w:hAnsi="Arial" w:cs="Arial"/>
          <w:sz w:val="18"/>
          <w:szCs w:val="18"/>
        </w:rPr>
        <w:t xml:space="preserve">, and Mark S. Tremblay. “Associations between 24 Hour Movement </w:t>
      </w:r>
      <w:proofErr w:type="spellStart"/>
      <w:r w:rsidRPr="008B4DDB">
        <w:rPr>
          <w:rFonts w:ascii="Arial" w:eastAsia="Times New Roman" w:hAnsi="Arial" w:cs="Arial"/>
          <w:sz w:val="18"/>
          <w:szCs w:val="18"/>
        </w:rPr>
        <w:t>Behaviours</w:t>
      </w:r>
      <w:proofErr w:type="spellEnd"/>
      <w:r w:rsidRPr="008B4DDB">
        <w:rPr>
          <w:rFonts w:ascii="Arial" w:eastAsia="Times New Roman" w:hAnsi="Arial" w:cs="Arial"/>
          <w:sz w:val="18"/>
          <w:szCs w:val="18"/>
        </w:rPr>
        <w:t xml:space="preserve"> and Global Cognition in US Children: A Cross-Sectional Observational Study.” </w:t>
      </w:r>
      <w:r w:rsidRPr="008B4DDB">
        <w:rPr>
          <w:rFonts w:ascii="Arial" w:eastAsia="Times New Roman" w:hAnsi="Arial" w:cs="Arial"/>
          <w:i/>
          <w:iCs/>
          <w:sz w:val="18"/>
          <w:szCs w:val="18"/>
        </w:rPr>
        <w:t>The Lancet Child &amp; Adolescent Health</w:t>
      </w:r>
      <w:r w:rsidRPr="008B4DDB">
        <w:rPr>
          <w:rFonts w:ascii="Arial" w:eastAsia="Times New Roman" w:hAnsi="Arial" w:cs="Arial"/>
          <w:sz w:val="18"/>
          <w:szCs w:val="18"/>
        </w:rPr>
        <w:t xml:space="preserve"> 2, no. 11 (November 1, 2018): 783–91. </w:t>
      </w:r>
      <w:hyperlink r:id="rId7" w:history="1">
        <w:r w:rsidRPr="008B4DDB">
          <w:rPr>
            <w:rFonts w:ascii="Arial" w:eastAsia="Times New Roman" w:hAnsi="Arial" w:cs="Arial"/>
            <w:color w:val="0000FF"/>
            <w:sz w:val="18"/>
            <w:szCs w:val="18"/>
            <w:u w:val="single"/>
          </w:rPr>
          <w:t>https://doi.org/10.1016/S2352-4642(18)30278-5</w:t>
        </w:r>
      </w:hyperlink>
      <w:r w:rsidRPr="008B4DDB">
        <w:rPr>
          <w:rFonts w:ascii="Arial" w:eastAsia="Times New Roman" w:hAnsi="Arial" w:cs="Arial"/>
          <w:sz w:val="18"/>
          <w:szCs w:val="18"/>
        </w:rPr>
        <w:t>.</w:t>
      </w:r>
    </w:p>
  </w:footnote>
  <w:footnote w:id="10">
    <w:p w14:paraId="2B7ACE6E" w14:textId="77777777" w:rsidR="00262B37" w:rsidRPr="008B4DDB" w:rsidRDefault="00262B37" w:rsidP="00262B37">
      <w:pPr>
        <w:spacing w:after="0"/>
        <w:ind w:left="480" w:hanging="480"/>
        <w:rPr>
          <w:rFonts w:ascii="Arial" w:eastAsia="Times New Roman" w:hAnsi="Arial" w:cs="Arial"/>
          <w:sz w:val="18"/>
          <w:szCs w:val="18"/>
        </w:rPr>
      </w:pPr>
      <w:r w:rsidRPr="008B4DDB">
        <w:rPr>
          <w:rFonts w:ascii="Arial" w:hAnsi="Arial" w:cs="Arial"/>
          <w:sz w:val="18"/>
          <w:szCs w:val="18"/>
          <w:vertAlign w:val="superscript"/>
        </w:rPr>
        <w:footnoteRef/>
      </w:r>
      <w:r w:rsidRPr="008B4DDB">
        <w:rPr>
          <w:rFonts w:ascii="Arial" w:hAnsi="Arial" w:cs="Arial"/>
          <w:sz w:val="18"/>
          <w:szCs w:val="18"/>
        </w:rPr>
        <w:t xml:space="preserve"> </w:t>
      </w:r>
      <w:proofErr w:type="spellStart"/>
      <w:r w:rsidRPr="008B4DDB">
        <w:rPr>
          <w:rFonts w:ascii="Arial" w:eastAsia="Times New Roman" w:hAnsi="Arial" w:cs="Arial"/>
          <w:sz w:val="18"/>
          <w:szCs w:val="18"/>
        </w:rPr>
        <w:t>Softky</w:t>
      </w:r>
      <w:proofErr w:type="spellEnd"/>
      <w:r w:rsidRPr="008B4DDB">
        <w:rPr>
          <w:rFonts w:ascii="Arial" w:eastAsia="Times New Roman" w:hAnsi="Arial" w:cs="Arial"/>
          <w:sz w:val="18"/>
          <w:szCs w:val="18"/>
        </w:rPr>
        <w:t xml:space="preserve">, William, and </w:t>
      </w:r>
      <w:proofErr w:type="spellStart"/>
      <w:r w:rsidRPr="008B4DDB">
        <w:rPr>
          <w:rFonts w:ascii="Arial" w:eastAsia="Times New Roman" w:hAnsi="Arial" w:cs="Arial"/>
          <w:sz w:val="18"/>
          <w:szCs w:val="18"/>
        </w:rPr>
        <w:t>Criscillia</w:t>
      </w:r>
      <w:proofErr w:type="spellEnd"/>
      <w:r w:rsidRPr="008B4DDB">
        <w:rPr>
          <w:rFonts w:ascii="Arial" w:eastAsia="Times New Roman" w:hAnsi="Arial" w:cs="Arial"/>
          <w:sz w:val="18"/>
          <w:szCs w:val="18"/>
        </w:rPr>
        <w:t xml:space="preserve"> </w:t>
      </w:r>
      <w:proofErr w:type="spellStart"/>
      <w:r w:rsidRPr="008B4DDB">
        <w:rPr>
          <w:rFonts w:ascii="Arial" w:eastAsia="Times New Roman" w:hAnsi="Arial" w:cs="Arial"/>
          <w:sz w:val="18"/>
          <w:szCs w:val="18"/>
        </w:rPr>
        <w:t>Benford</w:t>
      </w:r>
      <w:proofErr w:type="spellEnd"/>
      <w:r w:rsidRPr="008B4DDB">
        <w:rPr>
          <w:rFonts w:ascii="Arial" w:eastAsia="Times New Roman" w:hAnsi="Arial" w:cs="Arial"/>
          <w:sz w:val="18"/>
          <w:szCs w:val="18"/>
        </w:rPr>
        <w:t xml:space="preserve">. “Sensory Metrics of Neuromechanical Trust.” </w:t>
      </w:r>
      <w:r w:rsidRPr="008B4DDB">
        <w:rPr>
          <w:rFonts w:ascii="Arial" w:eastAsia="Times New Roman" w:hAnsi="Arial" w:cs="Arial"/>
          <w:i/>
          <w:iCs/>
          <w:sz w:val="18"/>
          <w:szCs w:val="18"/>
        </w:rPr>
        <w:t>Neural Computation</w:t>
      </w:r>
      <w:r w:rsidRPr="008B4DDB">
        <w:rPr>
          <w:rFonts w:ascii="Arial" w:eastAsia="Times New Roman" w:hAnsi="Arial" w:cs="Arial"/>
          <w:sz w:val="18"/>
          <w:szCs w:val="18"/>
        </w:rPr>
        <w:t xml:space="preserve"> 29, no. 9 (June 9, 2017): 2293–2351. </w:t>
      </w:r>
      <w:hyperlink r:id="rId8" w:history="1">
        <w:r w:rsidRPr="008B4DDB">
          <w:rPr>
            <w:rFonts w:ascii="Arial" w:eastAsia="Times New Roman" w:hAnsi="Arial" w:cs="Arial"/>
            <w:color w:val="0000FF"/>
            <w:sz w:val="18"/>
            <w:szCs w:val="18"/>
            <w:u w:val="single"/>
          </w:rPr>
          <w:t>https://doi.org/10.1162/neco_a_00988</w:t>
        </w:r>
      </w:hyperlink>
      <w:r w:rsidRPr="008B4DDB">
        <w:rPr>
          <w:rFonts w:ascii="Arial" w:eastAsia="Times New Roman" w:hAnsi="Arial" w:cs="Arial"/>
          <w:sz w:val="18"/>
          <w:szCs w:val="18"/>
        </w:rPr>
        <w:t>.</w:t>
      </w:r>
    </w:p>
  </w:footnote>
  <w:footnote w:id="11">
    <w:p w14:paraId="214E1F5D" w14:textId="77777777" w:rsidR="00262B37" w:rsidRPr="008B4DDB" w:rsidRDefault="00262B37" w:rsidP="00262B37">
      <w:pPr>
        <w:spacing w:after="0"/>
        <w:ind w:left="480" w:hanging="480"/>
        <w:rPr>
          <w:rFonts w:ascii="Arial" w:eastAsia="Times New Roman" w:hAnsi="Arial" w:cs="Arial"/>
          <w:sz w:val="18"/>
          <w:szCs w:val="18"/>
        </w:rPr>
      </w:pPr>
      <w:r w:rsidRPr="008B4DDB">
        <w:rPr>
          <w:rFonts w:ascii="Arial" w:hAnsi="Arial" w:cs="Arial"/>
          <w:sz w:val="18"/>
          <w:szCs w:val="18"/>
          <w:vertAlign w:val="superscript"/>
        </w:rPr>
        <w:footnoteRef/>
      </w:r>
      <w:r w:rsidRPr="008B4DDB">
        <w:rPr>
          <w:rFonts w:ascii="Arial" w:hAnsi="Arial" w:cs="Arial"/>
          <w:sz w:val="18"/>
          <w:szCs w:val="18"/>
        </w:rPr>
        <w:t xml:space="preserve"> </w:t>
      </w:r>
      <w:r w:rsidRPr="008B4DDB">
        <w:rPr>
          <w:rFonts w:ascii="Arial" w:eastAsia="Times New Roman" w:hAnsi="Arial" w:cs="Arial"/>
          <w:sz w:val="18"/>
          <w:szCs w:val="18"/>
        </w:rPr>
        <w:t xml:space="preserve">Sheppard, Amy L., and James S. </w:t>
      </w:r>
      <w:proofErr w:type="spellStart"/>
      <w:r w:rsidRPr="008B4DDB">
        <w:rPr>
          <w:rFonts w:ascii="Arial" w:eastAsia="Times New Roman" w:hAnsi="Arial" w:cs="Arial"/>
          <w:sz w:val="18"/>
          <w:szCs w:val="18"/>
        </w:rPr>
        <w:t>Wolffsohn</w:t>
      </w:r>
      <w:proofErr w:type="spellEnd"/>
      <w:r w:rsidRPr="008B4DDB">
        <w:rPr>
          <w:rFonts w:ascii="Arial" w:eastAsia="Times New Roman" w:hAnsi="Arial" w:cs="Arial"/>
          <w:sz w:val="18"/>
          <w:szCs w:val="18"/>
        </w:rPr>
        <w:t xml:space="preserve">. “Digital Eye Strain: Prevalence, Measurement and Amelioration.” </w:t>
      </w:r>
      <w:r w:rsidRPr="008B4DDB">
        <w:rPr>
          <w:rFonts w:ascii="Arial" w:eastAsia="Times New Roman" w:hAnsi="Arial" w:cs="Arial"/>
          <w:i/>
          <w:iCs/>
          <w:sz w:val="18"/>
          <w:szCs w:val="18"/>
        </w:rPr>
        <w:t>BMJ Open Ophthalmology</w:t>
      </w:r>
      <w:r w:rsidRPr="008B4DDB">
        <w:rPr>
          <w:rFonts w:ascii="Arial" w:eastAsia="Times New Roman" w:hAnsi="Arial" w:cs="Arial"/>
          <w:sz w:val="18"/>
          <w:szCs w:val="18"/>
        </w:rPr>
        <w:t xml:space="preserve"> 3, no. 1 (April 1, 2018): e000146. </w:t>
      </w:r>
      <w:hyperlink r:id="rId9" w:history="1">
        <w:r w:rsidRPr="008B4DDB">
          <w:rPr>
            <w:rFonts w:ascii="Arial" w:eastAsia="Times New Roman" w:hAnsi="Arial" w:cs="Arial"/>
            <w:color w:val="0000FF"/>
            <w:sz w:val="18"/>
            <w:szCs w:val="18"/>
            <w:u w:val="single"/>
          </w:rPr>
          <w:t>https://doi.org/10.1136/bmjophth-2018-000146</w:t>
        </w:r>
      </w:hyperlink>
      <w:r w:rsidRPr="008B4DDB">
        <w:rPr>
          <w:rFonts w:ascii="Arial" w:eastAsia="Times New Roman" w:hAnsi="Arial" w:cs="Arial"/>
          <w:sz w:val="18"/>
          <w:szCs w:val="18"/>
        </w:rPr>
        <w:t>.</w:t>
      </w:r>
    </w:p>
  </w:footnote>
  <w:footnote w:id="12">
    <w:p w14:paraId="4D15FE9D" w14:textId="77777777" w:rsidR="00262B37" w:rsidRPr="008B4DDB" w:rsidRDefault="00262B37" w:rsidP="00262B37">
      <w:pPr>
        <w:spacing w:after="0"/>
        <w:ind w:left="480" w:hanging="480"/>
        <w:rPr>
          <w:rFonts w:ascii="Arial" w:hAnsi="Arial" w:cs="Arial"/>
          <w:sz w:val="18"/>
          <w:szCs w:val="18"/>
        </w:rPr>
      </w:pPr>
      <w:r w:rsidRPr="008B4DDB">
        <w:rPr>
          <w:rStyle w:val="FootnoteReference"/>
          <w:rFonts w:ascii="Arial" w:hAnsi="Arial" w:cs="Arial"/>
          <w:sz w:val="18"/>
          <w:szCs w:val="18"/>
        </w:rPr>
        <w:footnoteRef/>
      </w:r>
      <w:r w:rsidRPr="008B4DDB">
        <w:rPr>
          <w:rFonts w:ascii="Arial" w:hAnsi="Arial" w:cs="Arial"/>
          <w:sz w:val="18"/>
          <w:szCs w:val="18"/>
        </w:rPr>
        <w:t xml:space="preserve"> Varma, Rohit, Jennifer Deneen, Susan Cotter, Sylvia H. Paz, Stanley P. </w:t>
      </w:r>
      <w:proofErr w:type="spellStart"/>
      <w:r w:rsidRPr="008B4DDB">
        <w:rPr>
          <w:rFonts w:ascii="Arial" w:hAnsi="Arial" w:cs="Arial"/>
          <w:sz w:val="18"/>
          <w:szCs w:val="18"/>
        </w:rPr>
        <w:t>Azen</w:t>
      </w:r>
      <w:proofErr w:type="spellEnd"/>
      <w:r w:rsidRPr="008B4DDB">
        <w:rPr>
          <w:rFonts w:ascii="Arial" w:hAnsi="Arial" w:cs="Arial"/>
          <w:sz w:val="18"/>
          <w:szCs w:val="18"/>
        </w:rPr>
        <w:t xml:space="preserve">, Kristina </w:t>
      </w:r>
      <w:proofErr w:type="spellStart"/>
      <w:r w:rsidRPr="008B4DDB">
        <w:rPr>
          <w:rFonts w:ascii="Arial" w:hAnsi="Arial" w:cs="Arial"/>
          <w:sz w:val="18"/>
          <w:szCs w:val="18"/>
        </w:rPr>
        <w:t>Tarczy-Hornoch</w:t>
      </w:r>
      <w:proofErr w:type="spellEnd"/>
      <w:r w:rsidRPr="008B4DDB">
        <w:rPr>
          <w:rFonts w:ascii="Arial" w:hAnsi="Arial" w:cs="Arial"/>
          <w:sz w:val="18"/>
          <w:szCs w:val="18"/>
        </w:rPr>
        <w:t xml:space="preserve">, Peng Zhao, and Multi-Ethnic Pediatric Eye Disease Study Group. “The Multi-Ethnic Pediatric Eye Disease Study: Design and Methods.” </w:t>
      </w:r>
      <w:r w:rsidRPr="008B4DDB">
        <w:rPr>
          <w:rFonts w:ascii="Arial" w:hAnsi="Arial" w:cs="Arial"/>
          <w:i/>
          <w:iCs/>
          <w:sz w:val="18"/>
          <w:szCs w:val="18"/>
        </w:rPr>
        <w:t>Ophthalmic Epidemiology</w:t>
      </w:r>
      <w:r w:rsidRPr="008B4DDB">
        <w:rPr>
          <w:rFonts w:ascii="Arial" w:hAnsi="Arial" w:cs="Arial"/>
          <w:sz w:val="18"/>
          <w:szCs w:val="18"/>
        </w:rPr>
        <w:t xml:space="preserve"> 13, no. 4 (August 2006): 253–62. </w:t>
      </w:r>
      <w:hyperlink r:id="rId10" w:history="1">
        <w:r w:rsidRPr="008B4DDB">
          <w:rPr>
            <w:rStyle w:val="Hyperlink"/>
            <w:rFonts w:ascii="Arial" w:hAnsi="Arial" w:cs="Arial"/>
            <w:sz w:val="18"/>
            <w:szCs w:val="18"/>
          </w:rPr>
          <w:t>https://doi.org/10.1080/09286580600719055</w:t>
        </w:r>
      </w:hyperlink>
      <w:r w:rsidRPr="008B4DDB">
        <w:rPr>
          <w:rFonts w:ascii="Arial" w:hAnsi="Arial" w:cs="Arial"/>
          <w:sz w:val="18"/>
          <w:szCs w:val="18"/>
        </w:rPr>
        <w:t>.</w:t>
      </w:r>
    </w:p>
  </w:footnote>
  <w:footnote w:id="13">
    <w:p w14:paraId="5FD59FFB" w14:textId="77777777" w:rsidR="00262B37" w:rsidRPr="008B4DDB" w:rsidRDefault="00262B37" w:rsidP="00262B37">
      <w:pPr>
        <w:spacing w:after="0"/>
        <w:ind w:left="480" w:hanging="480"/>
        <w:rPr>
          <w:rFonts w:ascii="Arial" w:eastAsia="Times New Roman" w:hAnsi="Arial" w:cs="Arial"/>
          <w:sz w:val="18"/>
          <w:szCs w:val="18"/>
        </w:rPr>
      </w:pPr>
      <w:r w:rsidRPr="008B4DDB">
        <w:rPr>
          <w:rFonts w:ascii="Arial" w:hAnsi="Arial" w:cs="Arial"/>
          <w:sz w:val="18"/>
          <w:szCs w:val="18"/>
          <w:vertAlign w:val="superscript"/>
        </w:rPr>
        <w:footnoteRef/>
      </w:r>
      <w:r w:rsidRPr="008B4DDB">
        <w:rPr>
          <w:rFonts w:ascii="Arial" w:hAnsi="Arial" w:cs="Arial"/>
          <w:sz w:val="18"/>
          <w:szCs w:val="18"/>
        </w:rPr>
        <w:t xml:space="preserve"> </w:t>
      </w:r>
      <w:r w:rsidRPr="008B4DDB">
        <w:rPr>
          <w:rFonts w:ascii="Arial" w:eastAsia="Times New Roman" w:hAnsi="Arial" w:cs="Arial"/>
          <w:sz w:val="18"/>
          <w:szCs w:val="18"/>
        </w:rPr>
        <w:t>Hale, L., &amp; Guan, S. (2015). Screen time and sleep among school-aged children and adolescents: a systematic literature review. Sleep medicine reviews, 21, 50–58. https://doi.org/10.1016/j.smrv.2014.07.007</w:t>
      </w:r>
    </w:p>
  </w:footnote>
  <w:footnote w:id="14">
    <w:p w14:paraId="21673CF2" w14:textId="77777777" w:rsidR="00262B37" w:rsidRPr="008B4DDB" w:rsidRDefault="00262B37" w:rsidP="00262B37">
      <w:pPr>
        <w:spacing w:after="0"/>
        <w:ind w:left="480" w:hanging="480"/>
        <w:rPr>
          <w:rFonts w:ascii="Arial" w:eastAsia="Times New Roman" w:hAnsi="Arial" w:cs="Arial"/>
          <w:sz w:val="18"/>
          <w:szCs w:val="18"/>
        </w:rPr>
      </w:pPr>
      <w:r w:rsidRPr="008B4DDB">
        <w:rPr>
          <w:rFonts w:ascii="Arial" w:hAnsi="Arial" w:cs="Arial"/>
          <w:sz w:val="18"/>
          <w:szCs w:val="18"/>
          <w:vertAlign w:val="superscript"/>
        </w:rPr>
        <w:footnoteRef/>
      </w:r>
      <w:r w:rsidRPr="008B4DDB">
        <w:rPr>
          <w:rFonts w:ascii="Arial" w:hAnsi="Arial" w:cs="Arial"/>
          <w:sz w:val="18"/>
          <w:szCs w:val="18"/>
        </w:rPr>
        <w:t xml:space="preserve"> </w:t>
      </w:r>
      <w:r w:rsidRPr="008B4DDB">
        <w:rPr>
          <w:rFonts w:ascii="Arial" w:eastAsia="Times New Roman" w:hAnsi="Arial" w:cs="Arial"/>
          <w:sz w:val="18"/>
          <w:szCs w:val="18"/>
        </w:rPr>
        <w:t xml:space="preserve">Robinson, Thomas N., Jorge A. Banda, Lauren Hale, Amy </w:t>
      </w:r>
      <w:proofErr w:type="spellStart"/>
      <w:r w:rsidRPr="008B4DDB">
        <w:rPr>
          <w:rFonts w:ascii="Arial" w:eastAsia="Times New Roman" w:hAnsi="Arial" w:cs="Arial"/>
          <w:sz w:val="18"/>
          <w:szCs w:val="18"/>
        </w:rPr>
        <w:t>Shirong</w:t>
      </w:r>
      <w:proofErr w:type="spellEnd"/>
      <w:r w:rsidRPr="008B4DDB">
        <w:rPr>
          <w:rFonts w:ascii="Arial" w:eastAsia="Times New Roman" w:hAnsi="Arial" w:cs="Arial"/>
          <w:sz w:val="18"/>
          <w:szCs w:val="18"/>
        </w:rPr>
        <w:t xml:space="preserve"> Lu, Frances Fleming-</w:t>
      </w:r>
      <w:proofErr w:type="spellStart"/>
      <w:r w:rsidRPr="008B4DDB">
        <w:rPr>
          <w:rFonts w:ascii="Arial" w:eastAsia="Times New Roman" w:hAnsi="Arial" w:cs="Arial"/>
          <w:sz w:val="18"/>
          <w:szCs w:val="18"/>
        </w:rPr>
        <w:t>Milici</w:t>
      </w:r>
      <w:proofErr w:type="spellEnd"/>
      <w:r w:rsidRPr="008B4DDB">
        <w:rPr>
          <w:rFonts w:ascii="Arial" w:eastAsia="Times New Roman" w:hAnsi="Arial" w:cs="Arial"/>
          <w:sz w:val="18"/>
          <w:szCs w:val="18"/>
        </w:rPr>
        <w:t xml:space="preserve">, Sandra L. Calvert, and Ellen </w:t>
      </w:r>
      <w:proofErr w:type="spellStart"/>
      <w:r w:rsidRPr="008B4DDB">
        <w:rPr>
          <w:rFonts w:ascii="Arial" w:eastAsia="Times New Roman" w:hAnsi="Arial" w:cs="Arial"/>
          <w:sz w:val="18"/>
          <w:szCs w:val="18"/>
        </w:rPr>
        <w:t>Wartella</w:t>
      </w:r>
      <w:proofErr w:type="spellEnd"/>
      <w:r w:rsidRPr="008B4DDB">
        <w:rPr>
          <w:rFonts w:ascii="Arial" w:eastAsia="Times New Roman" w:hAnsi="Arial" w:cs="Arial"/>
          <w:sz w:val="18"/>
          <w:szCs w:val="18"/>
        </w:rPr>
        <w:t xml:space="preserve">. “Screen Media Exposure and Obesity in Children and Adolescents.” </w:t>
      </w:r>
      <w:r w:rsidRPr="008B4DDB">
        <w:rPr>
          <w:rFonts w:ascii="Arial" w:eastAsia="Times New Roman" w:hAnsi="Arial" w:cs="Arial"/>
          <w:i/>
          <w:iCs/>
          <w:sz w:val="18"/>
          <w:szCs w:val="18"/>
        </w:rPr>
        <w:t>Pediatrics</w:t>
      </w:r>
      <w:r w:rsidRPr="008B4DDB">
        <w:rPr>
          <w:rFonts w:ascii="Arial" w:eastAsia="Times New Roman" w:hAnsi="Arial" w:cs="Arial"/>
          <w:sz w:val="18"/>
          <w:szCs w:val="18"/>
        </w:rPr>
        <w:t xml:space="preserve"> 140, no. Supplement 2 (November 1, 2017): S97–101. </w:t>
      </w:r>
      <w:hyperlink r:id="rId11" w:history="1">
        <w:r w:rsidRPr="008B4DDB">
          <w:rPr>
            <w:rFonts w:ascii="Arial" w:eastAsia="Times New Roman" w:hAnsi="Arial" w:cs="Arial"/>
            <w:color w:val="0000FF"/>
            <w:sz w:val="18"/>
            <w:szCs w:val="18"/>
            <w:u w:val="single"/>
          </w:rPr>
          <w:t>https://doi.org/10.1542/peds.2016-1758K</w:t>
        </w:r>
      </w:hyperlink>
      <w:r w:rsidRPr="008B4DDB">
        <w:rPr>
          <w:rFonts w:ascii="Arial" w:eastAsia="Times New Roman" w:hAnsi="Arial" w:cs="Arial"/>
          <w:sz w:val="18"/>
          <w:szCs w:val="18"/>
        </w:rPr>
        <w:t>.</w:t>
      </w:r>
    </w:p>
  </w:footnote>
  <w:footnote w:id="15">
    <w:p w14:paraId="1099E4D0" w14:textId="77777777" w:rsidR="00262B37" w:rsidRPr="008B4DDB" w:rsidRDefault="00262B37" w:rsidP="00262B37">
      <w:pPr>
        <w:spacing w:after="0"/>
        <w:ind w:left="480" w:hanging="480"/>
        <w:rPr>
          <w:rFonts w:ascii="Arial" w:eastAsia="Times New Roman" w:hAnsi="Arial" w:cs="Arial"/>
          <w:sz w:val="18"/>
          <w:szCs w:val="18"/>
        </w:rPr>
      </w:pPr>
      <w:r w:rsidRPr="008B4DDB">
        <w:rPr>
          <w:rFonts w:ascii="Arial" w:hAnsi="Arial" w:cs="Arial"/>
          <w:sz w:val="18"/>
          <w:szCs w:val="18"/>
          <w:vertAlign w:val="superscript"/>
        </w:rPr>
        <w:footnoteRef/>
      </w:r>
      <w:r w:rsidRPr="008B4DDB">
        <w:rPr>
          <w:rFonts w:ascii="Arial" w:hAnsi="Arial" w:cs="Arial"/>
          <w:sz w:val="18"/>
          <w:szCs w:val="18"/>
        </w:rPr>
        <w:t xml:space="preserve"> </w:t>
      </w:r>
      <w:r w:rsidRPr="008B4DDB">
        <w:rPr>
          <w:rFonts w:ascii="Arial" w:eastAsia="Times New Roman" w:hAnsi="Arial" w:cs="Arial"/>
          <w:sz w:val="18"/>
          <w:szCs w:val="18"/>
        </w:rPr>
        <w:t xml:space="preserve">Garton, Steve, Jeff Graham, Jill Bronfman, and Girard Kelly. “2019 State of EdTech Privacy Report.” Common Sense Media, 2019. </w:t>
      </w:r>
      <w:hyperlink r:id="rId12" w:history="1">
        <w:r w:rsidRPr="008B4DDB">
          <w:rPr>
            <w:rFonts w:ascii="Arial" w:eastAsia="Times New Roman" w:hAnsi="Arial" w:cs="Arial"/>
            <w:color w:val="0000FF"/>
            <w:sz w:val="18"/>
            <w:szCs w:val="18"/>
            <w:u w:val="single"/>
          </w:rPr>
          <w:t>https://www.commonsensemedia.org/sites/default/files/uploads/research/2019-state-of-edtech-privacy-report.pdf</w:t>
        </w:r>
      </w:hyperlink>
      <w:r w:rsidRPr="008B4DDB">
        <w:rPr>
          <w:rFonts w:ascii="Arial" w:eastAsia="Times New Roman" w:hAnsi="Arial" w:cs="Arial"/>
          <w:sz w:val="18"/>
          <w:szCs w:val="18"/>
        </w:rPr>
        <w:t>.</w:t>
      </w:r>
    </w:p>
  </w:footnote>
  <w:footnote w:id="16">
    <w:p w14:paraId="7AEBAB51" w14:textId="77777777" w:rsidR="00262B37" w:rsidRPr="008B4DDB" w:rsidRDefault="00262B37" w:rsidP="00262B37">
      <w:pPr>
        <w:spacing w:after="0"/>
        <w:ind w:left="480" w:hanging="480"/>
        <w:rPr>
          <w:rFonts w:ascii="Arial" w:eastAsia="Times New Roman" w:hAnsi="Arial" w:cs="Arial"/>
          <w:sz w:val="18"/>
          <w:szCs w:val="18"/>
        </w:rPr>
      </w:pPr>
      <w:r w:rsidRPr="008B4DDB">
        <w:rPr>
          <w:rFonts w:ascii="Arial" w:hAnsi="Arial" w:cs="Arial"/>
          <w:sz w:val="18"/>
          <w:szCs w:val="18"/>
          <w:vertAlign w:val="superscript"/>
        </w:rPr>
        <w:footnoteRef/>
      </w:r>
      <w:r w:rsidRPr="008B4DDB">
        <w:rPr>
          <w:rFonts w:ascii="Arial" w:hAnsi="Arial" w:cs="Arial"/>
          <w:color w:val="000000"/>
          <w:sz w:val="18"/>
          <w:szCs w:val="18"/>
        </w:rPr>
        <w:t xml:space="preserve"> </w:t>
      </w:r>
      <w:r w:rsidRPr="008B4DDB">
        <w:rPr>
          <w:rFonts w:ascii="Arial" w:eastAsia="Times New Roman" w:hAnsi="Arial" w:cs="Arial"/>
          <w:sz w:val="18"/>
          <w:szCs w:val="18"/>
        </w:rPr>
        <w:t xml:space="preserve">Federal Bureau of Investigation Internet Crime Complaint Center. “Education Technologies: Data Collection and Unsecured Systems Could Pose Risks to Students,” September 13, 2018. </w:t>
      </w:r>
      <w:hyperlink r:id="rId13" w:history="1">
        <w:r w:rsidRPr="008B4DDB">
          <w:rPr>
            <w:rFonts w:ascii="Arial" w:eastAsia="Times New Roman" w:hAnsi="Arial" w:cs="Arial"/>
            <w:color w:val="0000FF"/>
            <w:sz w:val="18"/>
            <w:szCs w:val="18"/>
            <w:u w:val="single"/>
          </w:rPr>
          <w:t>https://www.ic3.gov/media/2018/180913.aspx</w:t>
        </w:r>
      </w:hyperlink>
      <w:r w:rsidRPr="008B4DDB">
        <w:rPr>
          <w:rFonts w:ascii="Arial" w:eastAsia="Times New Roman" w:hAnsi="Arial" w:cs="Arial"/>
          <w:sz w:val="18"/>
          <w:szCs w:val="18"/>
        </w:rPr>
        <w:t>.</w:t>
      </w:r>
    </w:p>
  </w:footnote>
  <w:footnote w:id="17">
    <w:p w14:paraId="3E1845A0" w14:textId="77777777" w:rsidR="00262B37" w:rsidRPr="008B4DDB" w:rsidRDefault="00262B37" w:rsidP="00262B37">
      <w:pPr>
        <w:spacing w:after="0"/>
        <w:ind w:left="480" w:hanging="480"/>
        <w:rPr>
          <w:rFonts w:ascii="Arial" w:eastAsia="Times New Roman" w:hAnsi="Arial" w:cs="Arial"/>
          <w:sz w:val="18"/>
          <w:szCs w:val="18"/>
        </w:rPr>
      </w:pPr>
      <w:r w:rsidRPr="008B4DDB">
        <w:rPr>
          <w:rFonts w:ascii="Arial" w:hAnsi="Arial" w:cs="Arial"/>
          <w:sz w:val="18"/>
          <w:szCs w:val="18"/>
          <w:vertAlign w:val="superscript"/>
        </w:rPr>
        <w:footnoteRef/>
      </w:r>
      <w:r w:rsidRPr="008B4DDB">
        <w:rPr>
          <w:rFonts w:ascii="Arial" w:hAnsi="Arial" w:cs="Arial"/>
          <w:color w:val="000000"/>
          <w:sz w:val="18"/>
          <w:szCs w:val="18"/>
        </w:rPr>
        <w:t xml:space="preserve"> </w:t>
      </w:r>
      <w:r w:rsidRPr="008B4DDB">
        <w:rPr>
          <w:rFonts w:ascii="Arial" w:eastAsia="Times New Roman" w:hAnsi="Arial" w:cs="Arial"/>
          <w:sz w:val="18"/>
          <w:szCs w:val="18"/>
        </w:rPr>
        <w:t xml:space="preserve">Federal Bureau of Investigation. “School Closings Due to COVID-19 Present Potential for Increased Risk of Child Exploitation.” Press Release. March 23, 2020. </w:t>
      </w:r>
      <w:hyperlink r:id="rId14" w:history="1">
        <w:r w:rsidRPr="008B4DDB">
          <w:rPr>
            <w:rFonts w:ascii="Arial" w:eastAsia="Times New Roman" w:hAnsi="Arial" w:cs="Arial"/>
            <w:color w:val="0000FF"/>
            <w:sz w:val="18"/>
            <w:szCs w:val="18"/>
            <w:u w:val="single"/>
          </w:rPr>
          <w:t>https://www.fbi.gov/news/pressrel/press-releases/school-closings-due-to-covid-19-present-potential-for-increased-risk-of-child-exploitation</w:t>
        </w:r>
      </w:hyperlink>
      <w:r w:rsidRPr="008B4DDB">
        <w:rPr>
          <w:rFonts w:ascii="Arial" w:eastAsia="Times New Roman" w:hAnsi="Arial" w:cs="Arial"/>
          <w:sz w:val="18"/>
          <w:szCs w:val="18"/>
        </w:rPr>
        <w:t>.</w:t>
      </w:r>
    </w:p>
  </w:footnote>
  <w:footnote w:id="18">
    <w:p w14:paraId="4433E710" w14:textId="77777777" w:rsidR="00262B37" w:rsidRPr="008B4DDB" w:rsidRDefault="00262B37" w:rsidP="00262B37">
      <w:pPr>
        <w:spacing w:after="0"/>
        <w:ind w:left="480" w:hanging="480"/>
        <w:rPr>
          <w:rFonts w:ascii="Arial" w:eastAsia="Times New Roman" w:hAnsi="Arial" w:cs="Arial"/>
          <w:sz w:val="18"/>
          <w:szCs w:val="18"/>
        </w:rPr>
      </w:pPr>
      <w:r w:rsidRPr="008B4DDB">
        <w:rPr>
          <w:rFonts w:ascii="Arial" w:hAnsi="Arial" w:cs="Arial"/>
          <w:sz w:val="18"/>
          <w:szCs w:val="18"/>
          <w:vertAlign w:val="superscript"/>
        </w:rPr>
        <w:footnoteRef/>
      </w:r>
      <w:r w:rsidRPr="008B4DDB">
        <w:rPr>
          <w:rFonts w:ascii="Arial" w:hAnsi="Arial" w:cs="Arial"/>
          <w:color w:val="000000"/>
          <w:sz w:val="18"/>
          <w:szCs w:val="18"/>
        </w:rPr>
        <w:t xml:space="preserve"> </w:t>
      </w:r>
      <w:r w:rsidRPr="008B4DDB">
        <w:rPr>
          <w:rFonts w:ascii="Arial" w:eastAsia="Times New Roman" w:hAnsi="Arial" w:cs="Arial"/>
          <w:sz w:val="18"/>
          <w:szCs w:val="18"/>
        </w:rPr>
        <w:t xml:space="preserve">Brewster, Thomas. “Online Child Abuse Complaints Surpass 4 Million </w:t>
      </w:r>
      <w:proofErr w:type="gramStart"/>
      <w:r w:rsidRPr="008B4DDB">
        <w:rPr>
          <w:rFonts w:ascii="Arial" w:eastAsia="Times New Roman" w:hAnsi="Arial" w:cs="Arial"/>
          <w:sz w:val="18"/>
          <w:szCs w:val="18"/>
        </w:rPr>
        <w:t>In</w:t>
      </w:r>
      <w:proofErr w:type="gramEnd"/>
      <w:r w:rsidRPr="008B4DDB">
        <w:rPr>
          <w:rFonts w:ascii="Arial" w:eastAsia="Times New Roman" w:hAnsi="Arial" w:cs="Arial"/>
          <w:sz w:val="18"/>
          <w:szCs w:val="18"/>
        </w:rPr>
        <w:t xml:space="preserve"> April. This Is How Cops Are Coping Despite COVID-19.” </w:t>
      </w:r>
      <w:r w:rsidRPr="008B4DDB">
        <w:rPr>
          <w:rFonts w:ascii="Arial" w:eastAsia="Times New Roman" w:hAnsi="Arial" w:cs="Arial"/>
          <w:i/>
          <w:iCs/>
          <w:sz w:val="18"/>
          <w:szCs w:val="18"/>
        </w:rPr>
        <w:t>Forbes</w:t>
      </w:r>
      <w:r w:rsidRPr="008B4DDB">
        <w:rPr>
          <w:rFonts w:ascii="Arial" w:eastAsia="Times New Roman" w:hAnsi="Arial" w:cs="Arial"/>
          <w:sz w:val="18"/>
          <w:szCs w:val="18"/>
        </w:rPr>
        <w:t xml:space="preserve">, May 9, 2020. </w:t>
      </w:r>
      <w:hyperlink r:id="rId15" w:anchor="556dffd848db" w:history="1">
        <w:r w:rsidRPr="008B4DDB">
          <w:rPr>
            <w:rFonts w:ascii="Arial" w:eastAsia="Times New Roman" w:hAnsi="Arial" w:cs="Arial"/>
            <w:color w:val="0000FF"/>
            <w:sz w:val="18"/>
            <w:szCs w:val="18"/>
            <w:u w:val="single"/>
          </w:rPr>
          <w:t>https://www.forbes.com/sites/thomasbrewster/2020/05/09/online-child-abuse-complaints-surpass-4-million-in-april-this-is-how-cops-are-coping-despite-covid-19/#556dffd848db</w:t>
        </w:r>
      </w:hyperlink>
      <w:r w:rsidRPr="008B4DDB">
        <w:rPr>
          <w:rFonts w:ascii="Arial" w:eastAsia="Times New Roman" w:hAnsi="Arial" w:cs="Arial"/>
          <w:sz w:val="18"/>
          <w:szCs w:val="18"/>
        </w:rPr>
        <w:t>.</w:t>
      </w:r>
    </w:p>
  </w:footnote>
  <w:footnote w:id="19">
    <w:p w14:paraId="163425C9" w14:textId="77777777" w:rsidR="00262B37" w:rsidRPr="008B4DDB" w:rsidRDefault="00262B37" w:rsidP="00262B37">
      <w:pPr>
        <w:spacing w:after="0"/>
        <w:ind w:left="480" w:hanging="480"/>
        <w:rPr>
          <w:rFonts w:ascii="Arial" w:hAnsi="Arial" w:cs="Arial"/>
          <w:sz w:val="18"/>
          <w:szCs w:val="18"/>
        </w:rPr>
      </w:pPr>
      <w:r w:rsidRPr="008B4DDB">
        <w:rPr>
          <w:rFonts w:ascii="Arial" w:hAnsi="Arial" w:cs="Arial"/>
          <w:sz w:val="18"/>
          <w:szCs w:val="18"/>
          <w:vertAlign w:val="superscript"/>
        </w:rPr>
        <w:footnoteRef/>
      </w:r>
      <w:r w:rsidRPr="008B4DDB">
        <w:rPr>
          <w:rFonts w:ascii="Arial" w:hAnsi="Arial" w:cs="Arial"/>
          <w:sz w:val="18"/>
          <w:szCs w:val="18"/>
        </w:rPr>
        <w:t xml:space="preserve"> </w:t>
      </w:r>
      <w:proofErr w:type="spellStart"/>
      <w:r w:rsidRPr="008B4DDB">
        <w:rPr>
          <w:rFonts w:ascii="Arial" w:hAnsi="Arial" w:cs="Arial"/>
          <w:sz w:val="18"/>
          <w:szCs w:val="18"/>
        </w:rPr>
        <w:t>Boninger</w:t>
      </w:r>
      <w:proofErr w:type="spellEnd"/>
      <w:r w:rsidRPr="008B4DDB">
        <w:rPr>
          <w:rFonts w:ascii="Arial" w:hAnsi="Arial" w:cs="Arial"/>
          <w:sz w:val="18"/>
          <w:szCs w:val="18"/>
        </w:rPr>
        <w:t xml:space="preserve">, Faith, Alex Molnar, and Christopher </w:t>
      </w:r>
      <w:proofErr w:type="spellStart"/>
      <w:r w:rsidRPr="008B4DDB">
        <w:rPr>
          <w:rFonts w:ascii="Arial" w:hAnsi="Arial" w:cs="Arial"/>
          <w:sz w:val="18"/>
          <w:szCs w:val="18"/>
        </w:rPr>
        <w:t>Saldaña</w:t>
      </w:r>
      <w:proofErr w:type="spellEnd"/>
      <w:r w:rsidRPr="008B4DDB">
        <w:rPr>
          <w:rFonts w:ascii="Arial" w:hAnsi="Arial" w:cs="Arial"/>
          <w:sz w:val="18"/>
          <w:szCs w:val="18"/>
        </w:rPr>
        <w:t xml:space="preserve">. “Big Claims, Little Evidence, Lots of Money: The Reality Behind the Summit Learning Program and the Push to Adopt Digital Personalized Learning Platforms,” June 25, 2020. </w:t>
      </w:r>
      <w:hyperlink r:id="rId16" w:history="1">
        <w:r w:rsidRPr="008B4DDB">
          <w:rPr>
            <w:rStyle w:val="Hyperlink"/>
            <w:rFonts w:ascii="Arial" w:hAnsi="Arial" w:cs="Arial"/>
            <w:sz w:val="18"/>
            <w:szCs w:val="18"/>
          </w:rPr>
          <w:t>https://nepc.colorado.edu/publication/summit-2020</w:t>
        </w:r>
      </w:hyperlink>
      <w:r w:rsidRPr="008B4DDB">
        <w:rPr>
          <w:rFonts w:ascii="Arial" w:hAnsi="Arial" w:cs="Arial"/>
          <w:sz w:val="18"/>
          <w:szCs w:val="18"/>
        </w:rPr>
        <w:t>.</w:t>
      </w:r>
    </w:p>
  </w:footnote>
  <w:footnote w:id="20">
    <w:p w14:paraId="699A42BE" w14:textId="77777777" w:rsidR="00262B37" w:rsidRPr="008B4DDB" w:rsidRDefault="00262B37" w:rsidP="00262B37">
      <w:pPr>
        <w:spacing w:after="0"/>
        <w:ind w:left="480" w:hanging="480"/>
        <w:rPr>
          <w:rFonts w:ascii="Arial" w:eastAsia="Times New Roman" w:hAnsi="Arial" w:cs="Arial"/>
          <w:sz w:val="18"/>
          <w:szCs w:val="18"/>
        </w:rPr>
      </w:pPr>
      <w:r w:rsidRPr="008B4DDB">
        <w:rPr>
          <w:rFonts w:ascii="Arial" w:hAnsi="Arial" w:cs="Arial"/>
          <w:sz w:val="18"/>
          <w:szCs w:val="18"/>
          <w:vertAlign w:val="superscript"/>
        </w:rPr>
        <w:footnoteRef/>
      </w:r>
      <w:r w:rsidRPr="008B4DDB">
        <w:rPr>
          <w:rFonts w:ascii="Arial" w:eastAsia="Times New Roman" w:hAnsi="Arial" w:cs="Arial"/>
          <w:sz w:val="18"/>
          <w:szCs w:val="18"/>
        </w:rPr>
        <w:t xml:space="preserve"> </w:t>
      </w:r>
      <w:proofErr w:type="spellStart"/>
      <w:r w:rsidRPr="008B4DDB">
        <w:rPr>
          <w:rFonts w:ascii="Arial" w:eastAsia="Times New Roman" w:hAnsi="Arial" w:cs="Arial"/>
          <w:sz w:val="18"/>
          <w:szCs w:val="18"/>
        </w:rPr>
        <w:t>Vigdor</w:t>
      </w:r>
      <w:proofErr w:type="spellEnd"/>
      <w:r w:rsidRPr="008B4DDB">
        <w:rPr>
          <w:rFonts w:ascii="Arial" w:eastAsia="Times New Roman" w:hAnsi="Arial" w:cs="Arial"/>
          <w:sz w:val="18"/>
          <w:szCs w:val="18"/>
        </w:rPr>
        <w:t xml:space="preserve">, Jacob L., Helen F. Ladd, and Erika Martinez. “Scaling the Digital Divide: Home Computer Technology and Student Achievement.” </w:t>
      </w:r>
      <w:r w:rsidRPr="008B4DDB">
        <w:rPr>
          <w:rFonts w:ascii="Arial" w:eastAsia="Times New Roman" w:hAnsi="Arial" w:cs="Arial"/>
          <w:i/>
          <w:iCs/>
          <w:sz w:val="18"/>
          <w:szCs w:val="18"/>
        </w:rPr>
        <w:t>Economic Inquiry</w:t>
      </w:r>
      <w:r w:rsidRPr="008B4DDB">
        <w:rPr>
          <w:rFonts w:ascii="Arial" w:eastAsia="Times New Roman" w:hAnsi="Arial" w:cs="Arial"/>
          <w:sz w:val="18"/>
          <w:szCs w:val="18"/>
        </w:rPr>
        <w:t xml:space="preserve"> 52, no. 3 (2014): 1103–19. </w:t>
      </w:r>
      <w:hyperlink r:id="rId17" w:history="1">
        <w:r w:rsidRPr="008B4DDB">
          <w:rPr>
            <w:rFonts w:ascii="Arial" w:eastAsia="Times New Roman" w:hAnsi="Arial" w:cs="Arial"/>
            <w:color w:val="0000FF"/>
            <w:sz w:val="18"/>
            <w:szCs w:val="18"/>
            <w:u w:val="single"/>
          </w:rPr>
          <w:t>https://doi.org/10.1111/ecin.12089</w:t>
        </w:r>
      </w:hyperlink>
      <w:r w:rsidRPr="008B4DDB">
        <w:rPr>
          <w:rFonts w:ascii="Arial" w:eastAsia="Times New Roman" w:hAnsi="Arial" w:cs="Arial"/>
          <w:sz w:val="18"/>
          <w:szCs w:val="18"/>
        </w:rPr>
        <w:t>.</w:t>
      </w:r>
    </w:p>
    <w:p w14:paraId="5DFF721A" w14:textId="77777777" w:rsidR="00262B37" w:rsidRPr="003C15AE" w:rsidRDefault="00262B37" w:rsidP="00262B37">
      <w:pPr>
        <w:rPr>
          <w:rFonts w:ascii="Arial" w:hAnsi="Arial" w:cs="Arial"/>
          <w:sz w:val="18"/>
          <w:szCs w:val="18"/>
          <w:vertAlign w:val="superscri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71AC5" w14:textId="77777777" w:rsidR="0071003C" w:rsidRDefault="0071003C">
    <w:pPr>
      <w:pStyle w:val="Header"/>
    </w:pPr>
  </w:p>
  <w:p w14:paraId="25DAC2A5" w14:textId="77777777" w:rsidR="0071003C" w:rsidRDefault="00710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578BE"/>
    <w:multiLevelType w:val="multilevel"/>
    <w:tmpl w:val="E3BAF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B37F39"/>
    <w:multiLevelType w:val="hybridMultilevel"/>
    <w:tmpl w:val="E1AA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37"/>
    <w:rsid w:val="00083A30"/>
    <w:rsid w:val="001D7085"/>
    <w:rsid w:val="00234552"/>
    <w:rsid w:val="00262B37"/>
    <w:rsid w:val="002901E3"/>
    <w:rsid w:val="0071003C"/>
    <w:rsid w:val="00801111"/>
    <w:rsid w:val="00834C39"/>
    <w:rsid w:val="00B8495F"/>
    <w:rsid w:val="00C76F79"/>
    <w:rsid w:val="00C97CB3"/>
    <w:rsid w:val="00D741B5"/>
    <w:rsid w:val="00DA6A97"/>
    <w:rsid w:val="00F0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BEEA"/>
  <w15:chartTrackingRefBased/>
  <w15:docId w15:val="{92CC94AB-A8C1-4C00-9534-C6CCDAA2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262B37"/>
    <w:rPr>
      <w:vertAlign w:val="superscript"/>
    </w:rPr>
  </w:style>
  <w:style w:type="character" w:styleId="Hyperlink">
    <w:name w:val="Hyperlink"/>
    <w:basedOn w:val="DefaultParagraphFont"/>
    <w:uiPriority w:val="99"/>
    <w:semiHidden/>
    <w:unhideWhenUsed/>
    <w:rsid w:val="00262B37"/>
    <w:rPr>
      <w:color w:val="0000FF"/>
      <w:u w:val="single"/>
    </w:rPr>
  </w:style>
  <w:style w:type="paragraph" w:styleId="FootnoteText">
    <w:name w:val="footnote text"/>
    <w:basedOn w:val="Normal"/>
    <w:link w:val="FootnoteTextChar"/>
    <w:uiPriority w:val="99"/>
    <w:semiHidden/>
    <w:unhideWhenUsed/>
    <w:rsid w:val="00262B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B37"/>
    <w:rPr>
      <w:sz w:val="20"/>
      <w:szCs w:val="20"/>
    </w:rPr>
  </w:style>
  <w:style w:type="paragraph" w:styleId="EndnoteText">
    <w:name w:val="endnote text"/>
    <w:basedOn w:val="Normal"/>
    <w:link w:val="EndnoteTextChar"/>
    <w:uiPriority w:val="99"/>
    <w:semiHidden/>
    <w:unhideWhenUsed/>
    <w:rsid w:val="00262B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2B37"/>
    <w:rPr>
      <w:sz w:val="20"/>
      <w:szCs w:val="20"/>
    </w:rPr>
  </w:style>
  <w:style w:type="character" w:styleId="FootnoteReference">
    <w:name w:val="footnote reference"/>
    <w:basedOn w:val="DefaultParagraphFont"/>
    <w:uiPriority w:val="99"/>
    <w:semiHidden/>
    <w:unhideWhenUsed/>
    <w:rsid w:val="00262B37"/>
    <w:rPr>
      <w:vertAlign w:val="superscript"/>
    </w:rPr>
  </w:style>
  <w:style w:type="paragraph" w:styleId="Header">
    <w:name w:val="header"/>
    <w:basedOn w:val="Normal"/>
    <w:link w:val="HeaderChar"/>
    <w:uiPriority w:val="99"/>
    <w:unhideWhenUsed/>
    <w:rsid w:val="0071003C"/>
    <w:pPr>
      <w:widowControl w:val="0"/>
      <w:tabs>
        <w:tab w:val="center" w:pos="4680"/>
        <w:tab w:val="right" w:pos="9360"/>
      </w:tabs>
      <w:spacing w:after="0" w:line="240" w:lineRule="auto"/>
    </w:pPr>
    <w:rPr>
      <w:rFonts w:ascii="Calibri" w:eastAsia="Calibri" w:hAnsi="Calibri" w:cs="Calibri"/>
      <w:sz w:val="20"/>
      <w:szCs w:val="20"/>
    </w:rPr>
  </w:style>
  <w:style w:type="character" w:customStyle="1" w:styleId="HeaderChar">
    <w:name w:val="Header Char"/>
    <w:basedOn w:val="DefaultParagraphFont"/>
    <w:link w:val="Header"/>
    <w:uiPriority w:val="99"/>
    <w:rsid w:val="0071003C"/>
    <w:rPr>
      <w:rFonts w:ascii="Calibri" w:eastAsia="Calibri" w:hAnsi="Calibri" w:cs="Calibri"/>
      <w:sz w:val="20"/>
      <w:szCs w:val="20"/>
    </w:rPr>
  </w:style>
  <w:style w:type="paragraph" w:styleId="BalloonText">
    <w:name w:val="Balloon Text"/>
    <w:basedOn w:val="Normal"/>
    <w:link w:val="BalloonTextChar"/>
    <w:uiPriority w:val="99"/>
    <w:semiHidden/>
    <w:unhideWhenUsed/>
    <w:rsid w:val="00834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C39"/>
    <w:rPr>
      <w:rFonts w:ascii="Segoe UI" w:hAnsi="Segoe UI" w:cs="Segoe UI"/>
      <w:sz w:val="18"/>
      <w:szCs w:val="18"/>
    </w:rPr>
  </w:style>
  <w:style w:type="character" w:styleId="CommentReference">
    <w:name w:val="annotation reference"/>
    <w:basedOn w:val="DefaultParagraphFont"/>
    <w:uiPriority w:val="99"/>
    <w:semiHidden/>
    <w:unhideWhenUsed/>
    <w:rsid w:val="00834C39"/>
    <w:rPr>
      <w:sz w:val="16"/>
      <w:szCs w:val="16"/>
    </w:rPr>
  </w:style>
  <w:style w:type="paragraph" w:styleId="CommentText">
    <w:name w:val="annotation text"/>
    <w:basedOn w:val="Normal"/>
    <w:link w:val="CommentTextChar"/>
    <w:uiPriority w:val="99"/>
    <w:semiHidden/>
    <w:unhideWhenUsed/>
    <w:rsid w:val="00834C39"/>
    <w:pPr>
      <w:spacing w:line="240" w:lineRule="auto"/>
    </w:pPr>
    <w:rPr>
      <w:sz w:val="20"/>
      <w:szCs w:val="20"/>
    </w:rPr>
  </w:style>
  <w:style w:type="character" w:customStyle="1" w:styleId="CommentTextChar">
    <w:name w:val="Comment Text Char"/>
    <w:basedOn w:val="DefaultParagraphFont"/>
    <w:link w:val="CommentText"/>
    <w:uiPriority w:val="99"/>
    <w:semiHidden/>
    <w:rsid w:val="00834C39"/>
    <w:rPr>
      <w:sz w:val="20"/>
      <w:szCs w:val="20"/>
    </w:rPr>
  </w:style>
  <w:style w:type="paragraph" w:styleId="CommentSubject">
    <w:name w:val="annotation subject"/>
    <w:basedOn w:val="CommentText"/>
    <w:next w:val="CommentText"/>
    <w:link w:val="CommentSubjectChar"/>
    <w:uiPriority w:val="99"/>
    <w:semiHidden/>
    <w:unhideWhenUsed/>
    <w:rsid w:val="00834C39"/>
    <w:rPr>
      <w:b/>
      <w:bCs/>
    </w:rPr>
  </w:style>
  <w:style w:type="character" w:customStyle="1" w:styleId="CommentSubjectChar">
    <w:name w:val="Comment Subject Char"/>
    <w:basedOn w:val="CommentTextChar"/>
    <w:link w:val="CommentSubject"/>
    <w:uiPriority w:val="99"/>
    <w:semiHidden/>
    <w:rsid w:val="00834C39"/>
    <w:rPr>
      <w:b/>
      <w:bCs/>
      <w:sz w:val="20"/>
      <w:szCs w:val="20"/>
    </w:rPr>
  </w:style>
  <w:style w:type="paragraph" w:styleId="ListParagraph">
    <w:name w:val="List Paragraph"/>
    <w:basedOn w:val="Normal"/>
    <w:uiPriority w:val="34"/>
    <w:qFormat/>
    <w:rsid w:val="00083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162/neco_a_00988" TargetMode="External"/><Relationship Id="rId13" Type="http://schemas.openxmlformats.org/officeDocument/2006/relationships/hyperlink" Target="https://www.ic3.gov/media/2018/180913.aspx" TargetMode="External"/><Relationship Id="rId3" Type="http://schemas.openxmlformats.org/officeDocument/2006/relationships/hyperlink" Target="https://nepc.colorado.edu/publication/virtual-schools-annual-2019" TargetMode="External"/><Relationship Id="rId7" Type="http://schemas.openxmlformats.org/officeDocument/2006/relationships/hyperlink" Target="https://doi.org/10.1016/S2352-4642(18)30278-5" TargetMode="External"/><Relationship Id="rId12" Type="http://schemas.openxmlformats.org/officeDocument/2006/relationships/hyperlink" Target="https://www.commonsensemedia.org/sites/default/files/uploads/research/2019-state-of-edtech-privacy-report.pdf" TargetMode="External"/><Relationship Id="rId17" Type="http://schemas.openxmlformats.org/officeDocument/2006/relationships/hyperlink" Target="https://doi.org/10.1111/ecin.12089" TargetMode="External"/><Relationship Id="rId2" Type="http://schemas.openxmlformats.org/officeDocument/2006/relationships/hyperlink" Target="https://www.brookings.edu/blog/brown-center-chalkboard/2018/09/06/tech-or-no-tech-effective-learning-is-all-about-teaching/" TargetMode="External"/><Relationship Id="rId16" Type="http://schemas.openxmlformats.org/officeDocument/2006/relationships/hyperlink" Target="https://nepc.colorado.edu/publication/summit-2020" TargetMode="External"/><Relationship Id="rId1" Type="http://schemas.openxmlformats.org/officeDocument/2006/relationships/hyperlink" Target="https://social.techcrunch.com/2019/02/28/classdojo-an-app-to-help-teachers-and-parents-communicate-better-raises-35m/" TargetMode="External"/><Relationship Id="rId6" Type="http://schemas.openxmlformats.org/officeDocument/2006/relationships/hyperlink" Target="https://doi.org/10.1207/s15326942dn2901_5" TargetMode="External"/><Relationship Id="rId11" Type="http://schemas.openxmlformats.org/officeDocument/2006/relationships/hyperlink" Target="https://doi.org/10.1542/peds.2016-1758K" TargetMode="External"/><Relationship Id="rId5" Type="http://schemas.openxmlformats.org/officeDocument/2006/relationships/hyperlink" Target="https://www.scientificamerican.com/article/reading-paper-screens/" TargetMode="External"/><Relationship Id="rId15" Type="http://schemas.openxmlformats.org/officeDocument/2006/relationships/hyperlink" Target="https://www.forbes.com/sites/thomasbrewster/2020/05/09/online-child-abuse-complaints-surpass-4-million-in-april-this-is-how-cops-are-coping-despite-covid-19/" TargetMode="External"/><Relationship Id="rId10" Type="http://schemas.openxmlformats.org/officeDocument/2006/relationships/hyperlink" Target="https://doi.org/10.1080/09286580600719055" TargetMode="External"/><Relationship Id="rId4" Type="http://schemas.openxmlformats.org/officeDocument/2006/relationships/hyperlink" Target="https://www.oecd-ilibrary.org/content/publication/9789264239555-en" TargetMode="External"/><Relationship Id="rId9" Type="http://schemas.openxmlformats.org/officeDocument/2006/relationships/hyperlink" Target="https://doi.org/10.1136/bmjophth-2018-000146" TargetMode="External"/><Relationship Id="rId14" Type="http://schemas.openxmlformats.org/officeDocument/2006/relationships/hyperlink" Target="https://www.fbi.gov/news/pressrel/press-releases/school-closings-due-to-covid-19-present-potential-for-increased-risk-of-child-explo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64184-9C1D-47B3-8C59-BD354B11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Garin</dc:creator>
  <cp:keywords/>
  <dc:description/>
  <cp:lastModifiedBy>Sam Garin</cp:lastModifiedBy>
  <cp:revision>2</cp:revision>
  <dcterms:created xsi:type="dcterms:W3CDTF">2020-08-14T15:54:00Z</dcterms:created>
  <dcterms:modified xsi:type="dcterms:W3CDTF">2020-08-14T15:54:00Z</dcterms:modified>
</cp:coreProperties>
</file>